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E" w:rsidRPr="00626AFE" w:rsidRDefault="008E5640" w:rsidP="00626AFE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#</w:t>
      </w:r>
      <w:r w:rsidR="0088530E">
        <w:rPr>
          <w:rFonts w:hint="eastAsia"/>
          <w:sz w:val="24"/>
          <w:szCs w:val="24"/>
          <w:lang w:eastAsia="zh-CN"/>
        </w:rPr>
        <w:t>97</w:t>
      </w:r>
      <w:r w:rsidR="005C0B37">
        <w:rPr>
          <w:rFonts w:hint="eastAsia"/>
          <w:sz w:val="24"/>
          <w:szCs w:val="24"/>
          <w:lang w:eastAsia="zh-CN"/>
        </w:rPr>
        <w:t>bis</w:t>
      </w:r>
      <w:r w:rsidR="0088530E">
        <w:rPr>
          <w:sz w:val="24"/>
          <w:szCs w:val="24"/>
          <w:lang w:eastAsia="zh-CN"/>
        </w:rPr>
        <w:t xml:space="preserve"> </w:t>
      </w:r>
      <w:r w:rsidR="0088530E"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5C0B37">
        <w:rPr>
          <w:rFonts w:hint="eastAsia"/>
          <w:sz w:val="24"/>
          <w:szCs w:val="24"/>
          <w:lang w:eastAsia="zh-CN"/>
        </w:rPr>
        <w:t xml:space="preserve">      </w:t>
      </w:r>
      <w:r w:rsidR="00D267FB" w:rsidRPr="00D267FB">
        <w:rPr>
          <w:sz w:val="24"/>
          <w:szCs w:val="24"/>
          <w:lang w:eastAsia="zh-CN"/>
        </w:rPr>
        <w:t>R3-17</w:t>
      </w:r>
      <w:r w:rsidR="00BE1335">
        <w:rPr>
          <w:rFonts w:hint="eastAsia"/>
          <w:sz w:val="24"/>
          <w:szCs w:val="24"/>
          <w:lang w:eastAsia="zh-CN"/>
        </w:rPr>
        <w:t>3892</w:t>
      </w:r>
    </w:p>
    <w:p w:rsidR="0088045D" w:rsidRPr="0088045D" w:rsidRDefault="00626AFE" w:rsidP="00626AFE">
      <w:pPr>
        <w:pStyle w:val="a3"/>
        <w:jc w:val="both"/>
        <w:rPr>
          <w:sz w:val="24"/>
          <w:szCs w:val="24"/>
          <w:lang w:eastAsia="zh-CN"/>
        </w:rPr>
      </w:pPr>
      <w:bookmarkStart w:id="0" w:name="OLE_LINK2"/>
      <w:bookmarkStart w:id="1" w:name="OLE_LINK5"/>
      <w:r>
        <w:rPr>
          <w:rFonts w:hint="eastAsia"/>
          <w:sz w:val="24"/>
          <w:szCs w:val="24"/>
          <w:lang w:eastAsia="zh-CN"/>
        </w:rPr>
        <w:t xml:space="preserve">Prague, </w:t>
      </w:r>
      <w:r w:rsidRPr="00626AFE">
        <w:rPr>
          <w:sz w:val="24"/>
          <w:szCs w:val="24"/>
          <w:lang w:eastAsia="zh-CN"/>
        </w:rPr>
        <w:t>Czech Republic</w:t>
      </w:r>
      <w:r w:rsidR="0088045D" w:rsidRPr="0088045D">
        <w:rPr>
          <w:sz w:val="24"/>
          <w:szCs w:val="24"/>
          <w:lang w:eastAsia="zh-CN"/>
        </w:rPr>
        <w:t xml:space="preserve">, </w:t>
      </w:r>
      <w:r w:rsidR="00A77B42">
        <w:rPr>
          <w:rFonts w:hint="eastAsia"/>
          <w:sz w:val="24"/>
          <w:szCs w:val="24"/>
          <w:lang w:eastAsia="zh-CN"/>
        </w:rPr>
        <w:t>9</w:t>
      </w:r>
      <w:r w:rsidR="0088045D" w:rsidRPr="0088045D">
        <w:rPr>
          <w:sz w:val="24"/>
          <w:szCs w:val="24"/>
          <w:lang w:eastAsia="zh-CN"/>
        </w:rPr>
        <w:t xml:space="preserve"> - </w:t>
      </w:r>
      <w:r w:rsidR="00A77B42">
        <w:rPr>
          <w:rFonts w:hint="eastAsia"/>
          <w:sz w:val="24"/>
          <w:szCs w:val="24"/>
          <w:lang w:eastAsia="zh-CN"/>
        </w:rPr>
        <w:t>13</w:t>
      </w:r>
      <w:r w:rsidR="0088045D" w:rsidRPr="0088045D">
        <w:rPr>
          <w:sz w:val="24"/>
          <w:szCs w:val="24"/>
          <w:lang w:eastAsia="zh-CN"/>
        </w:rPr>
        <w:t xml:space="preserve"> </w:t>
      </w:r>
      <w:r w:rsidR="0010176A">
        <w:rPr>
          <w:rFonts w:hint="eastAsia"/>
          <w:sz w:val="24"/>
          <w:szCs w:val="24"/>
          <w:lang w:eastAsia="zh-CN"/>
        </w:rPr>
        <w:t>October</w:t>
      </w:r>
      <w:r w:rsidR="0088045D" w:rsidRPr="0088045D">
        <w:rPr>
          <w:sz w:val="24"/>
          <w:szCs w:val="24"/>
          <w:lang w:eastAsia="zh-CN"/>
        </w:rPr>
        <w:t xml:space="preserve"> 2017</w:t>
      </w:r>
      <w:bookmarkEnd w:id="0"/>
      <w:bookmarkEnd w:id="1"/>
    </w:p>
    <w:p w:rsidR="0088045D" w:rsidRPr="0088045D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BD135A">
        <w:rPr>
          <w:rFonts w:eastAsia="宋体" w:cs="Arial" w:hint="eastAsia"/>
          <w:b/>
          <w:bCs/>
          <w:sz w:val="24"/>
          <w:lang w:eastAsia="zh-CN"/>
        </w:rPr>
        <w:t>9.2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  <w:r w:rsidR="00F42BD2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proofErr w:type="spellStart"/>
      <w:r w:rsidR="00F42BD2">
        <w:rPr>
          <w:rFonts w:ascii="Arial" w:hAnsi="Arial" w:cs="Arial" w:hint="eastAsia"/>
          <w:b/>
          <w:bCs/>
          <w:sz w:val="24"/>
          <w:lang w:eastAsia="zh-CN"/>
        </w:rPr>
        <w:t>Huawei</w:t>
      </w:r>
      <w:proofErr w:type="spellEnd"/>
      <w:r w:rsidR="00F42BD2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r w:rsidR="00BA359F">
        <w:rPr>
          <w:rFonts w:ascii="Arial" w:hAnsi="Arial" w:cs="Arial" w:hint="eastAsia"/>
          <w:b/>
          <w:bCs/>
          <w:sz w:val="24"/>
          <w:lang w:eastAsia="zh-CN"/>
        </w:rPr>
        <w:t>ZTE, CATT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2" w:name="OLE_LINK3"/>
      <w:bookmarkStart w:id="3" w:name="OLE_LINK4"/>
      <w:r w:rsidR="00332B13" w:rsidRPr="00332B13">
        <w:rPr>
          <w:rFonts w:ascii="Arial" w:hAnsi="Arial" w:cs="Arial"/>
          <w:b/>
          <w:bCs/>
          <w:sz w:val="24"/>
          <w:lang w:eastAsia="zh-CN"/>
        </w:rPr>
        <w:t>Introduc</w:t>
      </w:r>
      <w:r w:rsidR="00F30818">
        <w:rPr>
          <w:rFonts w:ascii="Arial" w:hAnsi="Arial" w:cs="Arial" w:hint="eastAsia"/>
          <w:b/>
          <w:bCs/>
          <w:sz w:val="24"/>
          <w:lang w:eastAsia="zh-CN"/>
        </w:rPr>
        <w:t xml:space="preserve">tion of </w:t>
      </w:r>
      <w:r w:rsidR="00332B13" w:rsidRPr="00332B13">
        <w:rPr>
          <w:rFonts w:ascii="Arial" w:hAnsi="Arial" w:cs="Arial"/>
          <w:b/>
          <w:bCs/>
          <w:sz w:val="24"/>
          <w:lang w:eastAsia="zh-CN"/>
        </w:rPr>
        <w:t>new IEs in X2 for high performing</w:t>
      </w:r>
      <w:r w:rsidR="00E02B0E">
        <w:rPr>
          <w:rFonts w:ascii="Arial" w:hAnsi="Arial" w:cs="Arial"/>
          <w:b/>
          <w:bCs/>
          <w:sz w:val="24"/>
          <w:lang w:eastAsia="zh-CN"/>
        </w:rPr>
        <w:t xml:space="preserve"> load balanc</w:t>
      </w:r>
      <w:r w:rsidR="00E02B0E">
        <w:rPr>
          <w:rFonts w:ascii="Arial" w:hAnsi="Arial" w:cs="Arial" w:hint="eastAsia"/>
          <w:b/>
          <w:bCs/>
          <w:sz w:val="24"/>
          <w:lang w:eastAsia="zh-CN"/>
        </w:rPr>
        <w:t>ing</w:t>
      </w:r>
      <w:r w:rsidR="00416597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4F0AC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bookmarkEnd w:id="2"/>
    <w:bookmarkEnd w:id="3"/>
    <w:p w:rsidR="00CD4C7B" w:rsidRPr="003609EE" w:rsidRDefault="00917EA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 and Decision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182DC1" w:rsidRDefault="002B5365" w:rsidP="00CB12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per practical LTE network, l</w:t>
      </w:r>
      <w:r w:rsidR="00E02B0E">
        <w:rPr>
          <w:rFonts w:eastAsiaTheme="minorEastAsia" w:hint="eastAsia"/>
          <w:lang w:eastAsia="zh-CN"/>
        </w:rPr>
        <w:t>oad balancing</w:t>
      </w:r>
      <w:r w:rsidR="0003719C">
        <w:rPr>
          <w:rFonts w:eastAsiaTheme="minorEastAsia" w:hint="eastAsia"/>
          <w:lang w:eastAsia="zh-CN"/>
        </w:rPr>
        <w:t xml:space="preserve"> between </w:t>
      </w:r>
      <w:proofErr w:type="spellStart"/>
      <w:r w:rsidR="0003719C">
        <w:rPr>
          <w:rFonts w:eastAsiaTheme="minorEastAsia" w:hint="eastAsia"/>
          <w:lang w:eastAsia="zh-CN"/>
        </w:rPr>
        <w:t>eNBs</w:t>
      </w:r>
      <w:proofErr w:type="spellEnd"/>
      <w:r w:rsidR="0003719C">
        <w:rPr>
          <w:rFonts w:eastAsiaTheme="minorEastAsia" w:hint="eastAsia"/>
          <w:lang w:eastAsia="zh-CN"/>
        </w:rPr>
        <w:t xml:space="preserve"> is one of the most important features that have been utilized to improve the network performance. </w:t>
      </w:r>
      <w:r w:rsidR="001851EA">
        <w:rPr>
          <w:rFonts w:eastAsiaTheme="minorEastAsia" w:hint="eastAsia"/>
          <w:lang w:eastAsia="zh-CN"/>
        </w:rPr>
        <w:t>Nevertheless</w:t>
      </w:r>
      <w:r w:rsidR="000417D9">
        <w:rPr>
          <w:rFonts w:eastAsiaTheme="minorEastAsia" w:hint="eastAsia"/>
          <w:lang w:eastAsia="zh-CN"/>
        </w:rPr>
        <w:t xml:space="preserve">, it is </w:t>
      </w:r>
      <w:r w:rsidR="000417D9">
        <w:rPr>
          <w:rFonts w:eastAsiaTheme="minorEastAsia"/>
          <w:lang w:eastAsia="zh-CN"/>
        </w:rPr>
        <w:t>found</w:t>
      </w:r>
      <w:r w:rsidR="000417D9">
        <w:rPr>
          <w:rFonts w:eastAsiaTheme="minorEastAsia" w:hint="eastAsia"/>
          <w:lang w:eastAsia="zh-CN"/>
        </w:rPr>
        <w:t xml:space="preserve"> </w:t>
      </w:r>
      <w:r w:rsidR="00A77B82">
        <w:rPr>
          <w:rFonts w:eastAsiaTheme="minorEastAsia" w:hint="eastAsia"/>
          <w:lang w:eastAsia="zh-CN"/>
        </w:rPr>
        <w:t xml:space="preserve">in the live network </w:t>
      </w:r>
      <w:r w:rsidR="000417D9">
        <w:rPr>
          <w:rFonts w:eastAsiaTheme="minorEastAsia" w:hint="eastAsia"/>
          <w:lang w:eastAsia="zh-CN"/>
        </w:rPr>
        <w:t xml:space="preserve">that </w:t>
      </w:r>
      <w:bookmarkStart w:id="4" w:name="OLE_LINK13"/>
      <w:bookmarkStart w:id="5" w:name="OLE_LINK14"/>
      <w:r w:rsidR="000417D9">
        <w:rPr>
          <w:rFonts w:eastAsiaTheme="minorEastAsia" w:hint="eastAsia"/>
          <w:lang w:eastAsia="zh-CN"/>
        </w:rPr>
        <w:t>existing IEs exchanged over X2 is not sufficient to reflect the load status of the cells.</w:t>
      </w:r>
      <w:bookmarkEnd w:id="4"/>
      <w:bookmarkEnd w:id="5"/>
      <w:r w:rsidR="000417D9">
        <w:rPr>
          <w:rFonts w:eastAsiaTheme="minorEastAsia" w:hint="eastAsia"/>
          <w:lang w:eastAsia="zh-CN"/>
        </w:rPr>
        <w:t xml:space="preserve"> </w:t>
      </w:r>
      <w:r w:rsidR="0003719C">
        <w:rPr>
          <w:rFonts w:eastAsiaTheme="minorEastAsia" w:hint="eastAsia"/>
          <w:lang w:eastAsia="zh-CN"/>
        </w:rPr>
        <w:t xml:space="preserve">In </w:t>
      </w:r>
      <w:r w:rsidR="0003719C">
        <w:rPr>
          <w:rFonts w:eastAsiaTheme="minorEastAsia"/>
          <w:lang w:eastAsia="zh-CN"/>
        </w:rPr>
        <w:t>this</w:t>
      </w:r>
      <w:r w:rsidR="0003719C">
        <w:rPr>
          <w:rFonts w:eastAsiaTheme="minorEastAsia" w:hint="eastAsia"/>
          <w:lang w:eastAsia="zh-CN"/>
        </w:rPr>
        <w:t xml:space="preserve"> co</w:t>
      </w:r>
      <w:r w:rsidR="000417D9">
        <w:rPr>
          <w:rFonts w:eastAsiaTheme="minorEastAsia" w:hint="eastAsia"/>
          <w:lang w:eastAsia="zh-CN"/>
        </w:rPr>
        <w:t>ntribution, we first analyze this</w:t>
      </w:r>
      <w:r w:rsidR="0003719C">
        <w:rPr>
          <w:rFonts w:eastAsiaTheme="minorEastAsia" w:hint="eastAsia"/>
          <w:lang w:eastAsia="zh-CN"/>
        </w:rPr>
        <w:t xml:space="preserve"> insufficiency </w:t>
      </w:r>
      <w:r w:rsidR="001B0697">
        <w:rPr>
          <w:rFonts w:eastAsiaTheme="minorEastAsia" w:hint="eastAsia"/>
          <w:lang w:eastAsia="zh-CN"/>
        </w:rPr>
        <w:t>and propose to introduce two additional</w:t>
      </w:r>
      <w:r w:rsidR="0003719C">
        <w:rPr>
          <w:rFonts w:eastAsiaTheme="minorEastAsia" w:hint="eastAsia"/>
          <w:lang w:eastAsia="zh-CN"/>
        </w:rPr>
        <w:t xml:space="preserve"> IEs to ena</w:t>
      </w:r>
      <w:r w:rsidR="00102A02">
        <w:rPr>
          <w:rFonts w:eastAsiaTheme="minorEastAsia" w:hint="eastAsia"/>
          <w:lang w:eastAsia="zh-CN"/>
        </w:rPr>
        <w:t>ble high performing load balancing</w:t>
      </w:r>
      <w:r w:rsidR="0003719C">
        <w:rPr>
          <w:rFonts w:eastAsiaTheme="minorEastAsia" w:hint="eastAsia"/>
          <w:lang w:eastAsia="zh-CN"/>
        </w:rPr>
        <w:t xml:space="preserve">.  Corresponding CRs to Rel-13 and Rel-14 </w:t>
      </w:r>
      <w:proofErr w:type="gramStart"/>
      <w:r w:rsidR="0003719C">
        <w:rPr>
          <w:rFonts w:eastAsiaTheme="minorEastAsia" w:hint="eastAsia"/>
          <w:lang w:eastAsia="zh-CN"/>
        </w:rPr>
        <w:t>are</w:t>
      </w:r>
      <w:proofErr w:type="gramEnd"/>
      <w:r w:rsidR="0003719C">
        <w:rPr>
          <w:rFonts w:eastAsiaTheme="minorEastAsia" w:hint="eastAsia"/>
          <w:lang w:eastAsia="zh-CN"/>
        </w:rPr>
        <w:t xml:space="preserve"> given in </w:t>
      </w:r>
      <w:r w:rsidR="0003719C">
        <w:rPr>
          <w:rFonts w:eastAsiaTheme="minorEastAsia"/>
          <w:lang w:eastAsia="zh-CN"/>
        </w:rPr>
        <w:t>separate</w:t>
      </w:r>
      <w:r w:rsidR="0003719C">
        <w:rPr>
          <w:rFonts w:eastAsiaTheme="minorEastAsia" w:hint="eastAsia"/>
          <w:lang w:eastAsia="zh-CN"/>
        </w:rPr>
        <w:t xml:space="preserve"> documents.</w:t>
      </w:r>
    </w:p>
    <w:p w:rsidR="00224F21" w:rsidRDefault="00D10F00" w:rsidP="006F07B9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9B6CF6" w:rsidRDefault="00713FCE" w:rsidP="006F07B9">
      <w:pPr>
        <w:widowControl w:val="0"/>
        <w:autoSpaceDE w:val="0"/>
        <w:autoSpaceDN w:val="0"/>
        <w:adjustRightInd w:val="0"/>
        <w:spacing w:after="0"/>
        <w:rPr>
          <w:rFonts w:ascii="Times-Roman" w:hAnsi="Times-Roman" w:cs="Times-Roman"/>
          <w:lang w:val="en-US" w:eastAsia="zh-CN"/>
        </w:rPr>
      </w:pPr>
      <w:r w:rsidRPr="00713FCE">
        <w:rPr>
          <w:lang w:eastAsia="zh-CN"/>
        </w:rPr>
        <w:t>D</w:t>
      </w:r>
      <w:r>
        <w:rPr>
          <w:rFonts w:hint="eastAsia"/>
          <w:lang w:eastAsia="zh-CN"/>
        </w:rPr>
        <w:t>uring</w:t>
      </w:r>
      <w:r w:rsidRPr="00713FCE">
        <w:rPr>
          <w:lang w:eastAsia="zh-CN"/>
        </w:rPr>
        <w:t xml:space="preserve"> cellular network planning, operators design their</w:t>
      </w:r>
      <w:r>
        <w:rPr>
          <w:rFonts w:hint="eastAsia"/>
          <w:lang w:eastAsia="zh-CN"/>
        </w:rPr>
        <w:t xml:space="preserve"> </w:t>
      </w:r>
      <w:r w:rsidRPr="00713FCE">
        <w:rPr>
          <w:lang w:eastAsia="zh-CN"/>
        </w:rPr>
        <w:t>networks based on traffic estimates. As network evolves,</w:t>
      </w:r>
      <w:r>
        <w:rPr>
          <w:rFonts w:hint="eastAsia"/>
          <w:lang w:eastAsia="zh-CN"/>
        </w:rPr>
        <w:t xml:space="preserve"> </w:t>
      </w:r>
      <w:r w:rsidRPr="00713FCE">
        <w:rPr>
          <w:lang w:eastAsia="zh-CN"/>
        </w:rPr>
        <w:t>the matching between the spatial distribution of traffic demand</w:t>
      </w:r>
      <w:r>
        <w:rPr>
          <w:rFonts w:hint="eastAsia"/>
          <w:lang w:eastAsia="zh-CN"/>
        </w:rPr>
        <w:t xml:space="preserve"> </w:t>
      </w:r>
      <w:r w:rsidRPr="00713FCE">
        <w:rPr>
          <w:lang w:eastAsia="zh-CN"/>
        </w:rPr>
        <w:t>and network resources becomes looser.</w:t>
      </w:r>
      <w:r w:rsidR="00743426">
        <w:rPr>
          <w:rFonts w:hint="eastAsia"/>
          <w:lang w:eastAsia="zh-CN"/>
        </w:rPr>
        <w:t xml:space="preserve"> </w:t>
      </w:r>
      <w:r w:rsidR="00792485">
        <w:rPr>
          <w:rFonts w:hint="eastAsia"/>
          <w:lang w:eastAsia="zh-CN"/>
        </w:rPr>
        <w:t xml:space="preserve">Uneven load distribution is observed in the live network, </w:t>
      </w:r>
      <w:r w:rsidR="003879D1">
        <w:rPr>
          <w:rFonts w:hint="eastAsia"/>
          <w:lang w:eastAsia="zh-CN"/>
        </w:rPr>
        <w:t xml:space="preserve">especially for multi-frequency multi-layer </w:t>
      </w:r>
      <w:r w:rsidR="003879D1">
        <w:rPr>
          <w:lang w:eastAsia="zh-CN"/>
        </w:rPr>
        <w:t>deployment</w:t>
      </w:r>
      <w:r w:rsidR="003879D1">
        <w:rPr>
          <w:rFonts w:hint="eastAsia"/>
          <w:lang w:eastAsia="zh-CN"/>
        </w:rPr>
        <w:t xml:space="preserve"> in the same coverage.</w:t>
      </w:r>
      <w:r w:rsidR="009B6CF6">
        <w:rPr>
          <w:rFonts w:hint="eastAsia"/>
          <w:lang w:eastAsia="zh-CN"/>
        </w:rPr>
        <w:t xml:space="preserve"> It is common that </w:t>
      </w:r>
      <w:r w:rsidR="009B6CF6">
        <w:rPr>
          <w:rFonts w:ascii="Times-Roman" w:hAnsi="Times-Roman" w:cs="Times-Roman"/>
          <w:lang w:val="en-US" w:eastAsia="zh-CN"/>
        </w:rPr>
        <w:t>some cells</w:t>
      </w:r>
      <w:r w:rsidR="009B6CF6">
        <w:rPr>
          <w:rFonts w:ascii="Times-Roman" w:hAnsi="Times-Roman" w:cs="Times-Roman" w:hint="eastAsia"/>
          <w:lang w:val="en-US" w:eastAsia="zh-CN"/>
        </w:rPr>
        <w:t>/</w:t>
      </w:r>
      <w:proofErr w:type="spellStart"/>
      <w:r w:rsidR="009B6CF6">
        <w:rPr>
          <w:rFonts w:ascii="Times-Roman" w:hAnsi="Times-Roman" w:cs="Times-Roman" w:hint="eastAsia"/>
          <w:lang w:val="en-US" w:eastAsia="zh-CN"/>
        </w:rPr>
        <w:t>eNBs</w:t>
      </w:r>
      <w:proofErr w:type="spellEnd"/>
      <w:r w:rsidR="009B6CF6">
        <w:rPr>
          <w:rFonts w:ascii="Times-Roman" w:hAnsi="Times-Roman" w:cs="Times-Roman"/>
          <w:lang w:val="en-US" w:eastAsia="zh-CN"/>
        </w:rPr>
        <w:t xml:space="preserve"> </w:t>
      </w:r>
      <w:r w:rsidR="008343AD">
        <w:rPr>
          <w:rFonts w:ascii="Times-Roman" w:hAnsi="Times-Roman" w:cs="Times-Roman"/>
          <w:lang w:val="en-US" w:eastAsia="zh-CN"/>
        </w:rPr>
        <w:t>accommodate</w:t>
      </w:r>
      <w:r w:rsidR="008343AD">
        <w:rPr>
          <w:rFonts w:ascii="Times-Roman" w:hAnsi="Times-Roman" w:cs="Times-Roman" w:hint="eastAsia"/>
          <w:lang w:val="en-US" w:eastAsia="zh-CN"/>
        </w:rPr>
        <w:t xml:space="preserve"> high load and </w:t>
      </w:r>
      <w:r w:rsidR="009B6CF6">
        <w:rPr>
          <w:rFonts w:ascii="Times-Roman" w:hAnsi="Times-Roman" w:cs="Times-Roman"/>
          <w:lang w:val="en-US" w:eastAsia="zh-CN"/>
        </w:rPr>
        <w:t>suffer from severe congestion problems, whereas</w:t>
      </w:r>
      <w:r w:rsidR="009B6CF6">
        <w:rPr>
          <w:rFonts w:ascii="Times-Roman" w:hAnsi="Times-Roman" w:cs="Times-Roman" w:hint="eastAsia"/>
          <w:lang w:val="en-US" w:eastAsia="zh-CN"/>
        </w:rPr>
        <w:t xml:space="preserve"> </w:t>
      </w:r>
      <w:r w:rsidR="009B6CF6">
        <w:rPr>
          <w:rFonts w:ascii="Times-Roman" w:hAnsi="Times-Roman" w:cs="Times-Roman"/>
          <w:lang w:val="en-US" w:eastAsia="zh-CN"/>
        </w:rPr>
        <w:t>their adjacent cells</w:t>
      </w:r>
      <w:r w:rsidR="009B6CF6">
        <w:rPr>
          <w:rFonts w:ascii="Times-Roman" w:hAnsi="Times-Roman" w:cs="Times-Roman" w:hint="eastAsia"/>
          <w:lang w:val="en-US" w:eastAsia="zh-CN"/>
        </w:rPr>
        <w:t>/</w:t>
      </w:r>
      <w:proofErr w:type="spellStart"/>
      <w:r w:rsidR="009B6CF6">
        <w:rPr>
          <w:rFonts w:ascii="Times-Roman" w:hAnsi="Times-Roman" w:cs="Times-Roman" w:hint="eastAsia"/>
          <w:lang w:val="en-US" w:eastAsia="zh-CN"/>
        </w:rPr>
        <w:t>eNBs</w:t>
      </w:r>
      <w:proofErr w:type="spellEnd"/>
      <w:r w:rsidR="009B6CF6">
        <w:rPr>
          <w:rFonts w:ascii="Times-Roman" w:hAnsi="Times-Roman" w:cs="Times-Roman"/>
          <w:lang w:val="en-US" w:eastAsia="zh-CN"/>
        </w:rPr>
        <w:t xml:space="preserve"> are underutilized.</w:t>
      </w:r>
    </w:p>
    <w:p w:rsidR="006B3B79" w:rsidRDefault="006B3B79" w:rsidP="006F07B9">
      <w:pPr>
        <w:widowControl w:val="0"/>
        <w:autoSpaceDE w:val="0"/>
        <w:autoSpaceDN w:val="0"/>
        <w:adjustRightInd w:val="0"/>
        <w:spacing w:after="0"/>
        <w:rPr>
          <w:rFonts w:ascii="Times-Roman" w:hAnsi="Times-Roman" w:cs="Times-Roman"/>
          <w:lang w:val="en-US" w:eastAsia="zh-CN"/>
        </w:rPr>
      </w:pPr>
    </w:p>
    <w:p w:rsidR="001459C3" w:rsidRDefault="00A35232" w:rsidP="006F07B9">
      <w:pPr>
        <w:widowControl w:val="0"/>
        <w:autoSpaceDE w:val="0"/>
        <w:autoSpaceDN w:val="0"/>
        <w:adjustRightInd w:val="0"/>
        <w:spacing w:after="0"/>
        <w:rPr>
          <w:rFonts w:ascii="Times-Roman" w:hAnsi="Times-Roman" w:cs="Times-Roman"/>
          <w:lang w:val="en-US" w:eastAsia="zh-CN"/>
        </w:rPr>
      </w:pPr>
      <w:r>
        <w:rPr>
          <w:rFonts w:ascii="Times-Roman" w:hAnsi="Times-Roman" w:cs="Times-Roman" w:hint="eastAsia"/>
          <w:lang w:val="en-US" w:eastAsia="zh-CN"/>
        </w:rPr>
        <w:t>In this situation, load balancing is an effective technique to</w:t>
      </w:r>
      <w:r w:rsidR="001459C3">
        <w:rPr>
          <w:rFonts w:ascii="Times-Roman" w:hAnsi="Times-Roman" w:cs="Times-Roman" w:hint="eastAsia"/>
          <w:lang w:val="en-US" w:eastAsia="zh-CN"/>
        </w:rPr>
        <w:t xml:space="preserve"> r</w:t>
      </w:r>
      <w:r w:rsidR="001459C3">
        <w:rPr>
          <w:rFonts w:ascii="Times-Roman" w:hAnsi="Times-Roman" w:cs="Times-Roman"/>
          <w:lang w:val="en-US" w:eastAsia="zh-CN"/>
        </w:rPr>
        <w:t>edistribute</w:t>
      </w:r>
      <w:r w:rsidR="001459C3">
        <w:rPr>
          <w:rFonts w:ascii="Times-Roman" w:hAnsi="Times-Roman" w:cs="Times-Roman" w:hint="eastAsia"/>
          <w:lang w:val="en-US" w:eastAsia="zh-CN"/>
        </w:rPr>
        <w:t xml:space="preserve"> the </w:t>
      </w:r>
      <w:r w:rsidR="001459C3">
        <w:rPr>
          <w:rFonts w:ascii="Times-Roman" w:hAnsi="Times-Roman" w:cs="Times-Roman"/>
          <w:lang w:val="en-US" w:eastAsia="zh-CN"/>
        </w:rPr>
        <w:t>traffic</w:t>
      </w:r>
      <w:r w:rsidR="001459C3">
        <w:rPr>
          <w:rFonts w:ascii="Times-Roman" w:hAnsi="Times-Roman" w:cs="Times-Roman" w:hint="eastAsia"/>
          <w:lang w:val="en-US" w:eastAsia="zh-CN"/>
        </w:rPr>
        <w:t xml:space="preserve"> load </w:t>
      </w:r>
      <w:r w:rsidR="001459C3">
        <w:rPr>
          <w:rFonts w:ascii="Times-Roman" w:hAnsi="Times-Roman" w:cs="Times-Roman"/>
          <w:lang w:val="en-US" w:eastAsia="zh-CN"/>
        </w:rPr>
        <w:t>and, hence, to improve network performance.</w:t>
      </w:r>
      <w:r w:rsidR="001459C3">
        <w:rPr>
          <w:rFonts w:ascii="Times-Roman" w:hAnsi="Times-Roman" w:cs="Times-Roman" w:hint="eastAsia"/>
          <w:lang w:val="en-US" w:eastAsia="zh-CN"/>
        </w:rPr>
        <w:t xml:space="preserve"> </w:t>
      </w:r>
      <w:r w:rsidR="000B1DA3">
        <w:rPr>
          <w:rFonts w:ascii="Times-Roman" w:hAnsi="Times-Roman" w:cs="Times-Roman" w:hint="eastAsia"/>
          <w:lang w:val="en-US" w:eastAsia="zh-CN"/>
        </w:rPr>
        <w:t xml:space="preserve">A typical procedure for load balancing is </w:t>
      </w:r>
      <w:r w:rsidR="000B1DA3">
        <w:rPr>
          <w:rFonts w:ascii="Times-Roman" w:hAnsi="Times-Roman" w:cs="Times-Roman"/>
          <w:lang w:val="en-US" w:eastAsia="zh-CN"/>
        </w:rPr>
        <w:t>illustrated</w:t>
      </w:r>
      <w:r w:rsidR="000B1DA3">
        <w:rPr>
          <w:rFonts w:ascii="Times-Roman" w:hAnsi="Times-Roman" w:cs="Times-Roman" w:hint="eastAsia"/>
          <w:lang w:val="en-US" w:eastAsia="zh-CN"/>
        </w:rPr>
        <w:t xml:space="preserve"> in Figure 1,</w:t>
      </w:r>
      <w:r w:rsidR="00973AA4">
        <w:rPr>
          <w:rFonts w:ascii="Times-Roman" w:hAnsi="Times-Roman" w:cs="Times-Roman" w:hint="eastAsia"/>
          <w:lang w:val="en-US" w:eastAsia="zh-CN"/>
        </w:rPr>
        <w:t xml:space="preserve"> where load information </w:t>
      </w:r>
      <w:r w:rsidR="00973AA4">
        <w:rPr>
          <w:rFonts w:ascii="Times-Roman" w:hAnsi="Times-Roman" w:cs="Times-Roman"/>
          <w:lang w:val="en-US" w:eastAsia="zh-CN"/>
        </w:rPr>
        <w:t>exchanging</w:t>
      </w:r>
      <w:r w:rsidR="00973AA4">
        <w:rPr>
          <w:rFonts w:ascii="Times-Roman" w:hAnsi="Times-Roman" w:cs="Times-Roman" w:hint="eastAsia"/>
          <w:lang w:val="en-US" w:eastAsia="zh-CN"/>
        </w:rPr>
        <w:t xml:space="preserve"> between cells/</w:t>
      </w:r>
      <w:proofErr w:type="spellStart"/>
      <w:r w:rsidR="00973AA4">
        <w:rPr>
          <w:rFonts w:ascii="Times-Roman" w:hAnsi="Times-Roman" w:cs="Times-Roman" w:hint="eastAsia"/>
          <w:lang w:val="en-US" w:eastAsia="zh-CN"/>
        </w:rPr>
        <w:t>eNBs</w:t>
      </w:r>
      <w:proofErr w:type="spellEnd"/>
      <w:r w:rsidR="00973AA4">
        <w:rPr>
          <w:rFonts w:ascii="Times-Roman" w:hAnsi="Times-Roman" w:cs="Times-Roman" w:hint="eastAsia"/>
          <w:lang w:val="en-US" w:eastAsia="zh-CN"/>
        </w:rPr>
        <w:t xml:space="preserve"> is a critical step.</w:t>
      </w:r>
    </w:p>
    <w:p w:rsidR="006B3B79" w:rsidRDefault="00343D2A" w:rsidP="00544B8C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spacing w:beforeLines="50" w:after="0"/>
        <w:rPr>
          <w:rFonts w:ascii="Times-Roman" w:hAnsi="Times-Roman" w:cs="Times-Roman"/>
          <w:lang w:val="en-US" w:eastAsia="zh-CN"/>
        </w:rPr>
      </w:pPr>
      <w:r>
        <w:rPr>
          <w:rFonts w:ascii="Times-Roman" w:hAnsi="Times-Roman" w:cs="Times-Roman" w:hint="eastAsia"/>
          <w:lang w:val="en-US" w:eastAsia="zh-CN"/>
        </w:rPr>
        <w:t xml:space="preserve">The serving cell </w:t>
      </w:r>
      <w:r w:rsidR="00957A9E">
        <w:rPr>
          <w:rFonts w:ascii="Times-Roman" w:hAnsi="Times-Roman" w:cs="Times-Roman" w:hint="eastAsia"/>
          <w:lang w:val="en-US" w:eastAsia="zh-CN"/>
        </w:rPr>
        <w:t>fir</w:t>
      </w:r>
      <w:r w:rsidR="002E515B">
        <w:rPr>
          <w:rFonts w:ascii="Times-Roman" w:hAnsi="Times-Roman" w:cs="Times-Roman" w:hint="eastAsia"/>
          <w:lang w:val="en-US" w:eastAsia="zh-CN"/>
        </w:rPr>
        <w:t xml:space="preserve">st </w:t>
      </w:r>
      <w:r>
        <w:rPr>
          <w:rFonts w:ascii="Times-Roman" w:hAnsi="Times-Roman" w:cs="Times-Roman" w:hint="eastAsia"/>
          <w:lang w:val="en-US" w:eastAsia="zh-CN"/>
        </w:rPr>
        <w:t>evaluates the current load</w:t>
      </w:r>
      <w:r w:rsidR="00CC4777">
        <w:rPr>
          <w:rFonts w:ascii="Times-Roman" w:hAnsi="Times-Roman" w:cs="Times-Roman" w:hint="eastAsia"/>
          <w:lang w:val="en-US" w:eastAsia="zh-CN"/>
        </w:rPr>
        <w:t xml:space="preserve"> status</w:t>
      </w:r>
      <w:r w:rsidR="0083643D">
        <w:rPr>
          <w:rFonts w:ascii="Times-Roman" w:hAnsi="Times-Roman" w:cs="Times-Roman" w:hint="eastAsia"/>
          <w:lang w:val="en-US" w:eastAsia="zh-CN"/>
        </w:rPr>
        <w:t xml:space="preserve"> of the cell</w:t>
      </w:r>
      <w:r>
        <w:rPr>
          <w:rFonts w:ascii="Times-Roman" w:hAnsi="Times-Roman" w:cs="Times-Roman" w:hint="eastAsia"/>
          <w:lang w:val="en-US" w:eastAsia="zh-CN"/>
        </w:rPr>
        <w:t xml:space="preserve">, if identified with </w:t>
      </w:r>
      <w:r>
        <w:rPr>
          <w:rFonts w:ascii="Times-Roman" w:hAnsi="Times-Roman" w:cs="Times-Roman"/>
          <w:lang w:val="en-US" w:eastAsia="zh-CN"/>
        </w:rPr>
        <w:t>“</w:t>
      </w:r>
      <w:r w:rsidR="00B03547">
        <w:rPr>
          <w:rFonts w:ascii="Times-Roman" w:hAnsi="Times-Roman" w:cs="Times-Roman" w:hint="eastAsia"/>
          <w:lang w:val="en-US" w:eastAsia="zh-CN"/>
        </w:rPr>
        <w:t>over</w:t>
      </w:r>
      <w:r>
        <w:rPr>
          <w:rFonts w:ascii="Times-Roman" w:hAnsi="Times-Roman" w:cs="Times-Roman" w:hint="eastAsia"/>
          <w:lang w:val="en-US" w:eastAsia="zh-CN"/>
        </w:rPr>
        <w:t>load</w:t>
      </w:r>
      <w:r>
        <w:rPr>
          <w:rFonts w:ascii="Times-Roman" w:hAnsi="Times-Roman" w:cs="Times-Roman"/>
          <w:lang w:val="en-US" w:eastAsia="zh-CN"/>
        </w:rPr>
        <w:t>”</w:t>
      </w:r>
      <w:r>
        <w:rPr>
          <w:rFonts w:ascii="Times-Roman" w:hAnsi="Times-Roman" w:cs="Times-Roman" w:hint="eastAsia"/>
          <w:lang w:val="en-US" w:eastAsia="zh-CN"/>
        </w:rPr>
        <w:t xml:space="preserve">, load </w:t>
      </w:r>
      <w:r>
        <w:rPr>
          <w:rFonts w:ascii="Times-Roman" w:hAnsi="Times-Roman" w:cs="Times-Roman"/>
          <w:lang w:val="en-US" w:eastAsia="zh-CN"/>
        </w:rPr>
        <w:t>balancing</w:t>
      </w:r>
      <w:r>
        <w:rPr>
          <w:rFonts w:ascii="Times-Roman" w:hAnsi="Times-Roman" w:cs="Times-Roman" w:hint="eastAsia"/>
          <w:lang w:val="en-US" w:eastAsia="zh-CN"/>
        </w:rPr>
        <w:t xml:space="preserve"> is triggered</w:t>
      </w:r>
    </w:p>
    <w:p w:rsidR="00343D2A" w:rsidRDefault="00F34780" w:rsidP="00544B8C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spacing w:beforeLines="50" w:after="0"/>
        <w:rPr>
          <w:rFonts w:ascii="Times-Roman" w:hAnsi="Times-Roman" w:cs="Times-Roman"/>
          <w:lang w:val="en-US" w:eastAsia="zh-CN"/>
        </w:rPr>
      </w:pPr>
      <w:r>
        <w:rPr>
          <w:rFonts w:ascii="Times-Roman" w:hAnsi="Times-Roman" w:cs="Times-Roman" w:hint="eastAsia"/>
          <w:lang w:val="en-US" w:eastAsia="zh-CN"/>
        </w:rPr>
        <w:t>L</w:t>
      </w:r>
      <w:r w:rsidR="00343D2A">
        <w:rPr>
          <w:rFonts w:ascii="Times-Roman" w:hAnsi="Times-Roman" w:cs="Times-Roman" w:hint="eastAsia"/>
          <w:lang w:val="en-US" w:eastAsia="zh-CN"/>
        </w:rPr>
        <w:t xml:space="preserve">oad information </w:t>
      </w:r>
      <w:r>
        <w:rPr>
          <w:rFonts w:ascii="Times-Roman" w:hAnsi="Times-Roman" w:cs="Times-Roman" w:hint="eastAsia"/>
          <w:lang w:val="en-US" w:eastAsia="zh-CN"/>
        </w:rPr>
        <w:t>is exchanged between the serving cell and adjacent cells, based on which the target cell identifies the target cell to offload some users</w:t>
      </w:r>
      <w:r w:rsidR="00343D2A">
        <w:rPr>
          <w:rFonts w:ascii="Times-Roman" w:hAnsi="Times-Roman" w:cs="Times-Roman" w:hint="eastAsia"/>
          <w:lang w:val="en-US" w:eastAsia="zh-CN"/>
        </w:rPr>
        <w:t xml:space="preserve"> </w:t>
      </w:r>
      <w:r w:rsidR="00D975D6">
        <w:rPr>
          <w:rFonts w:ascii="Times-Roman" w:hAnsi="Times-Roman" w:cs="Times-Roman" w:hint="eastAsia"/>
          <w:lang w:val="en-US" w:eastAsia="zh-CN"/>
        </w:rPr>
        <w:t>to</w:t>
      </w:r>
      <w:r w:rsidR="002941EB">
        <w:rPr>
          <w:rFonts w:ascii="Times-Roman" w:hAnsi="Times-Roman" w:cs="Times-Roman" w:hint="eastAsia"/>
          <w:lang w:val="en-US" w:eastAsia="zh-CN"/>
        </w:rPr>
        <w:t>.</w:t>
      </w:r>
    </w:p>
    <w:p w:rsidR="00343D2A" w:rsidRPr="001459C3" w:rsidRDefault="00C26B1A" w:rsidP="00544B8C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spacing w:beforeLines="50" w:after="0"/>
        <w:rPr>
          <w:rFonts w:ascii="Times-Roman" w:hAnsi="Times-Roman" w:cs="Times-Roman"/>
          <w:lang w:val="en-US" w:eastAsia="zh-CN"/>
        </w:rPr>
      </w:pPr>
      <w:r>
        <w:rPr>
          <w:rFonts w:ascii="Times-Roman" w:hAnsi="Times-Roman" w:cs="Times-Roman" w:hint="eastAsia"/>
          <w:lang w:val="en-US" w:eastAsia="zh-CN"/>
        </w:rPr>
        <w:t xml:space="preserve">The </w:t>
      </w:r>
      <w:r w:rsidR="00343D2A">
        <w:rPr>
          <w:rFonts w:ascii="Times-Roman" w:hAnsi="Times-Roman" w:cs="Times-Roman" w:hint="eastAsia"/>
          <w:lang w:val="en-US" w:eastAsia="zh-CN"/>
        </w:rPr>
        <w:t xml:space="preserve">suitable users </w:t>
      </w:r>
      <w:r>
        <w:rPr>
          <w:rFonts w:ascii="Times-Roman" w:hAnsi="Times-Roman" w:cs="Times-Roman" w:hint="eastAsia"/>
          <w:lang w:val="en-US" w:eastAsia="zh-CN"/>
        </w:rPr>
        <w:t xml:space="preserve">are selected and </w:t>
      </w:r>
      <w:r>
        <w:rPr>
          <w:rFonts w:ascii="Times-Roman" w:hAnsi="Times-Roman" w:cs="Times-Roman"/>
          <w:lang w:val="en-US" w:eastAsia="zh-CN"/>
        </w:rPr>
        <w:t>transferred</w:t>
      </w:r>
      <w:r>
        <w:rPr>
          <w:rFonts w:ascii="Times-Roman" w:hAnsi="Times-Roman" w:cs="Times-Roman" w:hint="eastAsia"/>
          <w:lang w:val="en-US" w:eastAsia="zh-CN"/>
        </w:rPr>
        <w:t xml:space="preserve"> from the serving cell </w:t>
      </w:r>
      <w:r w:rsidR="00343D2A">
        <w:rPr>
          <w:rFonts w:ascii="Times-Roman" w:hAnsi="Times-Roman" w:cs="Times-Roman" w:hint="eastAsia"/>
          <w:lang w:val="en-US" w:eastAsia="zh-CN"/>
        </w:rPr>
        <w:t>to the target cell via HO procedure</w:t>
      </w:r>
    </w:p>
    <w:p w:rsidR="00713FCE" w:rsidRDefault="00713FCE" w:rsidP="006F07B9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</w:p>
    <w:p w:rsidR="00CA5B41" w:rsidRDefault="00687B2F" w:rsidP="002043BF">
      <w:pPr>
        <w:widowControl w:val="0"/>
        <w:autoSpaceDE w:val="0"/>
        <w:autoSpaceDN w:val="0"/>
        <w:adjustRightInd w:val="0"/>
        <w:spacing w:after="0"/>
        <w:jc w:val="center"/>
        <w:rPr>
          <w:lang w:val="en-US" w:eastAsia="zh-CN"/>
        </w:rPr>
      </w:pPr>
      <w:r w:rsidRPr="0009312F">
        <w:rPr>
          <w:lang w:val="en-US" w:eastAsia="zh-CN"/>
        </w:rPr>
        <w:object w:dxaOrig="4479" w:dyaOrig="4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4pt;height:200.55pt" o:ole="">
            <v:imagedata r:id="rId8" o:title=""/>
          </v:shape>
          <o:OLEObject Type="Embed" ProgID="Visio.Drawing.11" ShapeID="_x0000_i1025" DrawAspect="Content" ObjectID="_1568228404" r:id="rId9"/>
        </w:object>
      </w:r>
    </w:p>
    <w:p w:rsidR="00687B2F" w:rsidRDefault="00687B2F" w:rsidP="00544B8C">
      <w:pPr>
        <w:widowControl w:val="0"/>
        <w:autoSpaceDE w:val="0"/>
        <w:autoSpaceDN w:val="0"/>
        <w:adjustRightInd w:val="0"/>
        <w:spacing w:beforeLines="50" w:after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Load balance procedure</w:t>
      </w:r>
    </w:p>
    <w:p w:rsidR="00CA5B41" w:rsidRDefault="00CA5B41" w:rsidP="006F07B9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</w:p>
    <w:p w:rsidR="00CA5B41" w:rsidRPr="009B6CF6" w:rsidRDefault="00CA5B41" w:rsidP="006F07B9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</w:p>
    <w:p w:rsidR="00497A28" w:rsidRDefault="008832AC" w:rsidP="006F07B9">
      <w:pPr>
        <w:pStyle w:val="2"/>
        <w:ind w:left="578" w:hanging="578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Insufficiency of existing </w:t>
      </w:r>
      <w:r w:rsidR="004560BB">
        <w:rPr>
          <w:rFonts w:hint="eastAsia"/>
          <w:lang w:eastAsia="zh-CN"/>
        </w:rPr>
        <w:t xml:space="preserve">IEs in </w:t>
      </w:r>
      <w:r>
        <w:rPr>
          <w:rFonts w:hint="eastAsia"/>
          <w:lang w:eastAsia="zh-CN"/>
        </w:rPr>
        <w:t>X2</w:t>
      </w:r>
      <w:r w:rsidR="0017296A">
        <w:rPr>
          <w:rFonts w:hint="eastAsia"/>
          <w:lang w:eastAsia="zh-CN"/>
        </w:rPr>
        <w:t xml:space="preserve"> </w:t>
      </w:r>
      <w:r w:rsidR="004560BB">
        <w:rPr>
          <w:rFonts w:hint="eastAsia"/>
          <w:lang w:eastAsia="zh-CN"/>
        </w:rPr>
        <w:t xml:space="preserve">for </w:t>
      </w:r>
      <w:r w:rsidR="0017296A">
        <w:rPr>
          <w:rFonts w:hint="eastAsia"/>
          <w:lang w:eastAsia="zh-CN"/>
        </w:rPr>
        <w:t xml:space="preserve">load </w:t>
      </w:r>
      <w:r w:rsidR="0017296A">
        <w:rPr>
          <w:lang w:eastAsia="zh-CN"/>
        </w:rPr>
        <w:t>balancing</w:t>
      </w:r>
    </w:p>
    <w:p w:rsidR="00B30BAB" w:rsidRDefault="00E72A01" w:rsidP="006F07B9">
      <w:pPr>
        <w:rPr>
          <w:lang w:eastAsia="zh-CN"/>
        </w:rPr>
      </w:pPr>
      <w:r>
        <w:rPr>
          <w:rFonts w:hint="eastAsia"/>
          <w:lang w:eastAsia="zh-CN"/>
        </w:rPr>
        <w:t xml:space="preserve">To enable </w:t>
      </w:r>
      <w:r w:rsidR="00621EE2">
        <w:rPr>
          <w:rFonts w:hint="eastAsia"/>
          <w:lang w:eastAsia="zh-CN"/>
        </w:rPr>
        <w:t xml:space="preserve">inter-vendor </w:t>
      </w:r>
      <w:r w:rsidR="00621EE2">
        <w:rPr>
          <w:lang w:eastAsia="zh-CN"/>
        </w:rPr>
        <w:t>operability</w:t>
      </w:r>
      <w:r w:rsidR="00621EE2">
        <w:rPr>
          <w:rFonts w:hint="eastAsia"/>
          <w:lang w:eastAsia="zh-CN"/>
        </w:rPr>
        <w:t xml:space="preserve">, </w:t>
      </w:r>
      <w:r w:rsidR="00066FE5">
        <w:rPr>
          <w:rFonts w:hint="eastAsia"/>
          <w:lang w:eastAsia="zh-CN"/>
        </w:rPr>
        <w:t xml:space="preserve">current </w:t>
      </w:r>
      <w:r w:rsidR="00621EE2">
        <w:rPr>
          <w:rFonts w:hint="eastAsia"/>
          <w:lang w:eastAsia="zh-CN"/>
        </w:rPr>
        <w:t xml:space="preserve">X2-AP specification </w:t>
      </w:r>
      <w:r w:rsidR="00066FE5">
        <w:rPr>
          <w:rFonts w:hint="eastAsia"/>
          <w:lang w:eastAsia="zh-CN"/>
        </w:rPr>
        <w:t xml:space="preserve">has defined the radio </w:t>
      </w:r>
      <w:r w:rsidR="00066FE5">
        <w:rPr>
          <w:lang w:eastAsia="zh-CN"/>
        </w:rPr>
        <w:t>resources</w:t>
      </w:r>
      <w:r w:rsidR="00066FE5">
        <w:rPr>
          <w:rFonts w:hint="eastAsia"/>
          <w:lang w:eastAsia="zh-CN"/>
        </w:rPr>
        <w:t xml:space="preserve"> status that will be exchanged </w:t>
      </w:r>
      <w:r w:rsidR="00066FE5">
        <w:rPr>
          <w:lang w:eastAsia="zh-CN"/>
        </w:rPr>
        <w:t>between</w:t>
      </w:r>
      <w:r w:rsidR="00066FE5">
        <w:rPr>
          <w:rFonts w:hint="eastAsia"/>
          <w:lang w:eastAsia="zh-CN"/>
        </w:rPr>
        <w:t xml:space="preserve"> eNBs </w:t>
      </w:r>
      <w:r w:rsidR="00621EE2">
        <w:rPr>
          <w:rFonts w:hint="eastAsia"/>
          <w:lang w:eastAsia="zh-CN"/>
        </w:rPr>
        <w:t xml:space="preserve">via </w:t>
      </w:r>
      <w:r w:rsidR="003D0C77" w:rsidRPr="00C67B9A">
        <w:t>Resource Status Reporting Initiation</w:t>
      </w:r>
      <w:r w:rsidR="003D0C77">
        <w:rPr>
          <w:rFonts w:hint="eastAsia"/>
          <w:lang w:eastAsia="zh-CN"/>
        </w:rPr>
        <w:t xml:space="preserve"> and </w:t>
      </w:r>
      <w:r w:rsidR="003D0C77" w:rsidRPr="00C67B9A">
        <w:t>Resource Status Reporting</w:t>
      </w:r>
      <w:r w:rsidR="003D0C77">
        <w:rPr>
          <w:rFonts w:hint="eastAsia"/>
          <w:lang w:eastAsia="zh-CN"/>
        </w:rPr>
        <w:t xml:space="preserve"> </w:t>
      </w:r>
      <w:r w:rsidR="00B30BAB">
        <w:rPr>
          <w:rFonts w:hint="eastAsia"/>
          <w:lang w:eastAsia="zh-CN"/>
        </w:rPr>
        <w:t>elementary procedure</w:t>
      </w:r>
      <w:r w:rsidR="000C1604">
        <w:rPr>
          <w:rFonts w:hint="eastAsia"/>
          <w:lang w:eastAsia="zh-CN"/>
        </w:rPr>
        <w:t>s</w:t>
      </w:r>
      <w:r w:rsidR="008E2161">
        <w:rPr>
          <w:rFonts w:hint="eastAsia"/>
          <w:lang w:eastAsia="zh-CN"/>
        </w:rPr>
        <w:t xml:space="preserve"> [1]</w:t>
      </w:r>
      <w:r w:rsidR="00B30BAB">
        <w:rPr>
          <w:rFonts w:hint="eastAsia"/>
          <w:lang w:eastAsia="zh-CN"/>
        </w:rPr>
        <w:t>, as shown in Figure 2,</w:t>
      </w:r>
    </w:p>
    <w:bookmarkStart w:id="6" w:name="_MON_1473064072"/>
    <w:bookmarkEnd w:id="6"/>
    <w:p w:rsidR="00B30BAB" w:rsidRDefault="003D0C77" w:rsidP="00845B26">
      <w:pPr>
        <w:jc w:val="left"/>
        <w:rPr>
          <w:lang w:eastAsia="zh-CN"/>
        </w:rPr>
      </w:pPr>
      <w:r w:rsidRPr="00C67B9A">
        <w:object w:dxaOrig="5673" w:dyaOrig="2355">
          <v:shape id="_x0000_i1026" type="#_x0000_t75" style="width:230.95pt;height:95.85pt" o:ole="">
            <v:imagedata r:id="rId10" o:title=""/>
          </v:shape>
          <o:OLEObject Type="Embed" ProgID="Word.Picture.8" ShapeID="_x0000_i1026" DrawAspect="Content" ObjectID="_1568228405" r:id="rId11"/>
        </w:object>
      </w:r>
      <w:r w:rsidR="00845B26">
        <w:rPr>
          <w:rFonts w:hint="eastAsia"/>
          <w:lang w:eastAsia="zh-CN"/>
        </w:rPr>
        <w:t xml:space="preserve">       </w:t>
      </w:r>
      <w:bookmarkStart w:id="7" w:name="_MON_1473064233"/>
      <w:bookmarkEnd w:id="7"/>
      <w:r w:rsidR="00845B26" w:rsidRPr="00C67B9A">
        <w:object w:dxaOrig="5673" w:dyaOrig="2355">
          <v:shape id="_x0000_i1027" type="#_x0000_t75" style="width:232.35pt;height:96.3pt" o:ole="">
            <v:imagedata r:id="rId12" o:title=""/>
          </v:shape>
          <o:OLEObject Type="Embed" ProgID="Word.Picture.8" ShapeID="_x0000_i1027" DrawAspect="Content" ObjectID="_1568228406" r:id="rId13"/>
        </w:object>
      </w:r>
    </w:p>
    <w:p w:rsidR="009513B4" w:rsidRPr="009513B4" w:rsidRDefault="003D0C77" w:rsidP="005D0D8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Resource Status R</w:t>
      </w:r>
      <w:r w:rsidR="005764F8">
        <w:rPr>
          <w:rFonts w:hint="eastAsia"/>
          <w:lang w:eastAsia="zh-CN"/>
        </w:rPr>
        <w:t>eporting</w:t>
      </w:r>
      <w:r>
        <w:rPr>
          <w:rFonts w:hint="eastAsia"/>
          <w:lang w:eastAsia="zh-CN"/>
        </w:rPr>
        <w:t xml:space="preserve"> Initiation and Resource Status Reporting EP</w:t>
      </w:r>
    </w:p>
    <w:p w:rsidR="00E1571C" w:rsidRDefault="004204D3" w:rsidP="006F07B9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 w:rsidRPr="00C67B9A">
        <w:rPr>
          <w:lang w:eastAsia="zh-CN"/>
        </w:rPr>
        <w:t xml:space="preserve">The procedure is initiated with a </w:t>
      </w:r>
      <w:bookmarkStart w:id="8" w:name="OLE_LINK1"/>
      <w:bookmarkStart w:id="9" w:name="OLE_LINK6"/>
      <w:r w:rsidRPr="00C67B9A">
        <w:rPr>
          <w:lang w:eastAsia="zh-CN"/>
        </w:rPr>
        <w:t>RESOURCE STATUS REQUEST</w:t>
      </w:r>
      <w:bookmarkEnd w:id="8"/>
      <w:bookmarkEnd w:id="9"/>
      <w:r w:rsidRPr="00C67B9A">
        <w:rPr>
          <w:lang w:eastAsia="zh-CN"/>
        </w:rPr>
        <w:t xml:space="preserve"> message sent from eNB</w:t>
      </w:r>
      <w:r w:rsidRPr="00E1571C">
        <w:rPr>
          <w:lang w:eastAsia="zh-CN"/>
        </w:rPr>
        <w:t>1</w:t>
      </w:r>
      <w:r w:rsidRPr="00C67B9A">
        <w:rPr>
          <w:lang w:eastAsia="zh-CN"/>
        </w:rPr>
        <w:t xml:space="preserve"> to eNB</w:t>
      </w:r>
      <w:r w:rsidRPr="00E1571C">
        <w:rPr>
          <w:lang w:eastAsia="zh-CN"/>
        </w:rPr>
        <w:t>2</w:t>
      </w:r>
      <w:r w:rsidRPr="00C67B9A">
        <w:rPr>
          <w:lang w:eastAsia="zh-CN"/>
        </w:rPr>
        <w:t>.</w:t>
      </w:r>
      <w:r w:rsidR="0024743F">
        <w:rPr>
          <w:rFonts w:hint="eastAsia"/>
          <w:lang w:eastAsia="zh-CN"/>
        </w:rPr>
        <w:t xml:space="preserve"> This massage carries </w:t>
      </w:r>
      <w:r w:rsidR="0024743F" w:rsidRPr="00E1571C">
        <w:rPr>
          <w:rFonts w:hint="eastAsia"/>
          <w:i/>
          <w:lang w:eastAsia="zh-CN"/>
        </w:rPr>
        <w:t>Report characteristics</w:t>
      </w:r>
      <w:r w:rsidR="0024743F">
        <w:rPr>
          <w:rFonts w:hint="eastAsia"/>
          <w:lang w:eastAsia="zh-CN"/>
        </w:rPr>
        <w:t xml:space="preserve"> IE</w:t>
      </w:r>
      <w:r w:rsidR="00E66622" w:rsidRPr="00E66622">
        <w:rPr>
          <w:lang w:eastAsia="zh-CN"/>
        </w:rPr>
        <w:t xml:space="preserve"> </w:t>
      </w:r>
      <w:r w:rsidR="0014541A">
        <w:rPr>
          <w:rFonts w:hint="eastAsia"/>
          <w:lang w:eastAsia="zh-CN"/>
        </w:rPr>
        <w:t xml:space="preserve">which </w:t>
      </w:r>
      <w:r w:rsidR="00E66622">
        <w:rPr>
          <w:lang w:eastAsia="zh-CN"/>
        </w:rPr>
        <w:t>indicat</w:t>
      </w:r>
      <w:r w:rsidR="0014541A">
        <w:rPr>
          <w:rFonts w:hint="eastAsia"/>
          <w:lang w:eastAsia="zh-CN"/>
        </w:rPr>
        <w:t>es</w:t>
      </w:r>
      <w:r w:rsidR="00E66622" w:rsidRPr="00C67B9A">
        <w:rPr>
          <w:lang w:eastAsia="zh-CN"/>
        </w:rPr>
        <w:t xml:space="preserve"> the type of objects eNB</w:t>
      </w:r>
      <w:r w:rsidR="00E66622" w:rsidRPr="00E1571C">
        <w:rPr>
          <w:lang w:eastAsia="zh-CN"/>
        </w:rPr>
        <w:t>2</w:t>
      </w:r>
      <w:r w:rsidR="00E66622" w:rsidRPr="00C67B9A">
        <w:rPr>
          <w:lang w:eastAsia="zh-CN"/>
        </w:rPr>
        <w:t xml:space="preserve"> shall perform measurements on</w:t>
      </w:r>
      <w:r w:rsidR="004953EE">
        <w:rPr>
          <w:rFonts w:hint="eastAsia"/>
          <w:lang w:eastAsia="zh-CN"/>
        </w:rPr>
        <w:t xml:space="preserve">. </w:t>
      </w:r>
      <w:r w:rsidR="004953EE">
        <w:rPr>
          <w:lang w:eastAsia="zh-CN"/>
        </w:rPr>
        <w:t>T</w:t>
      </w:r>
      <w:r w:rsidR="004953EE">
        <w:rPr>
          <w:rFonts w:hint="eastAsia"/>
          <w:lang w:eastAsia="zh-CN"/>
        </w:rPr>
        <w:t xml:space="preserve">his IE is </w:t>
      </w:r>
      <w:r w:rsidR="00E1571C">
        <w:rPr>
          <w:lang w:eastAsia="zh-CN"/>
        </w:rPr>
        <w:t>a BITSTRING</w:t>
      </w:r>
      <w:r w:rsidR="00B44292">
        <w:rPr>
          <w:rFonts w:hint="eastAsia"/>
          <w:lang w:eastAsia="zh-CN"/>
        </w:rPr>
        <w:t xml:space="preserve"> with size of 32</w:t>
      </w:r>
      <w:r w:rsidR="00DF7C3E">
        <w:rPr>
          <w:rFonts w:hint="eastAsia"/>
          <w:lang w:eastAsia="zh-CN"/>
        </w:rPr>
        <w:t xml:space="preserve"> and</w:t>
      </w:r>
      <w:r w:rsidR="00B44292">
        <w:rPr>
          <w:rFonts w:hint="eastAsia"/>
          <w:lang w:eastAsia="zh-CN"/>
        </w:rPr>
        <w:t xml:space="preserve"> </w:t>
      </w:r>
      <w:r w:rsidR="00685250">
        <w:rPr>
          <w:rFonts w:hint="eastAsia"/>
          <w:lang w:eastAsia="zh-CN"/>
        </w:rPr>
        <w:t>e</w:t>
      </w:r>
      <w:r w:rsidR="00E1571C" w:rsidRPr="00F27265">
        <w:rPr>
          <w:lang w:eastAsia="zh-CN"/>
        </w:rPr>
        <w:t>ach position in the bitmap indicates measurement object the eNB</w:t>
      </w:r>
      <w:r w:rsidR="00E1571C" w:rsidRPr="00E1571C">
        <w:rPr>
          <w:lang w:eastAsia="zh-CN"/>
        </w:rPr>
        <w:t>2</w:t>
      </w:r>
      <w:r w:rsidR="00E1571C" w:rsidRPr="00F27265">
        <w:rPr>
          <w:lang w:eastAsia="zh-CN"/>
        </w:rPr>
        <w:t xml:space="preserve"> is requested to report.</w:t>
      </w:r>
      <w:r w:rsidR="00E1571C">
        <w:rPr>
          <w:rFonts w:hint="eastAsia"/>
          <w:lang w:eastAsia="zh-CN"/>
        </w:rPr>
        <w:t xml:space="preserve"> Currently, the specification has defined the first 7 bits as below,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>first Bit = PRB Periodic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>Second Bit = TNL load Ind Periodic,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 xml:space="preserve">Third Bit = HW Load Ind Periodic, 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>Fourth Bit = Composite Available Capacity</w:t>
      </w:r>
      <w:r w:rsidRPr="00E1571C">
        <w:rPr>
          <w:lang w:eastAsia="zh-CN"/>
        </w:rPr>
        <w:t>（</w:t>
      </w:r>
      <w:r w:rsidRPr="00E1571C">
        <w:rPr>
          <w:lang w:eastAsia="zh-CN"/>
        </w:rPr>
        <w:t>CAC</w:t>
      </w:r>
      <w:r w:rsidRPr="00E1571C">
        <w:rPr>
          <w:lang w:eastAsia="zh-CN"/>
        </w:rPr>
        <w:t>）</w:t>
      </w:r>
      <w:r w:rsidRPr="00E1571C">
        <w:rPr>
          <w:lang w:eastAsia="zh-CN"/>
        </w:rPr>
        <w:t xml:space="preserve"> Periodic,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 xml:space="preserve">Fifth Bit = ABS Status Periodic, 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>Sixth Bit = RSRP Measurement Report Periodic</w:t>
      </w:r>
    </w:p>
    <w:p w:rsidR="00E1571C" w:rsidRPr="00E1571C" w:rsidRDefault="00E1571C" w:rsidP="00544B8C">
      <w:pPr>
        <w:pStyle w:val="ad"/>
        <w:widowControl w:val="0"/>
        <w:numPr>
          <w:ilvl w:val="0"/>
          <w:numId w:val="15"/>
        </w:numPr>
        <w:spacing w:beforeLines="50" w:after="0"/>
        <w:ind w:left="1100" w:hanging="482"/>
        <w:contextualSpacing w:val="0"/>
        <w:outlineLvl w:val="0"/>
        <w:rPr>
          <w:lang w:eastAsia="zh-CN"/>
        </w:rPr>
      </w:pPr>
      <w:r w:rsidRPr="00E1571C">
        <w:rPr>
          <w:lang w:eastAsia="zh-CN"/>
        </w:rPr>
        <w:t>Seventh Bit = CSI Report Periodic.</w:t>
      </w:r>
    </w:p>
    <w:p w:rsidR="00E1571C" w:rsidRPr="00F27265" w:rsidRDefault="00E1571C" w:rsidP="006F07B9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D85DA7" w:rsidRDefault="004C5CA5" w:rsidP="006F07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 w:rsidRPr="00C67B9A">
        <w:t xml:space="preserve">f the first bit, “PRB Periodic” of the </w:t>
      </w:r>
      <w:r w:rsidRPr="00C67B9A">
        <w:rPr>
          <w:i/>
        </w:rPr>
        <w:t xml:space="preserve">Report Characteristics </w:t>
      </w:r>
      <w:r w:rsidRPr="00C67B9A">
        <w:t>IE included in the RESOURCE STATUS REQUEST message i</w:t>
      </w:r>
      <w:r>
        <w:t>s set to 1</w:t>
      </w:r>
      <w:r>
        <w:rPr>
          <w:rFonts w:hint="eastAsia"/>
          <w:lang w:eastAsia="zh-CN"/>
        </w:rPr>
        <w:t xml:space="preserve">, </w:t>
      </w:r>
      <w:r w:rsidRPr="00C67B9A">
        <w:t>the eNB</w:t>
      </w:r>
      <w:r w:rsidRPr="00C67B9A">
        <w:rPr>
          <w:vertAlign w:val="subscript"/>
        </w:rPr>
        <w:t>2</w:t>
      </w:r>
      <w:r w:rsidRPr="00C67B9A">
        <w:t xml:space="preserve"> shall include in the RESOURCE STATUS UPDATE message</w:t>
      </w:r>
      <w:r>
        <w:rPr>
          <w:rFonts w:hint="eastAsia"/>
          <w:lang w:eastAsia="zh-CN"/>
        </w:rPr>
        <w:t xml:space="preserve"> the </w:t>
      </w:r>
      <w:r w:rsidRPr="00C67B9A">
        <w:rPr>
          <w:i/>
          <w:iCs/>
        </w:rPr>
        <w:t>Radio</w:t>
      </w:r>
      <w:r w:rsidRPr="00C67B9A">
        <w:t xml:space="preserve"> </w:t>
      </w:r>
      <w:r w:rsidRPr="00C67B9A">
        <w:rPr>
          <w:i/>
          <w:iCs/>
        </w:rPr>
        <w:t>Resource Status</w:t>
      </w:r>
      <w:r w:rsidRPr="00C67B9A">
        <w:t xml:space="preserve"> IE</w:t>
      </w:r>
      <w:r>
        <w:rPr>
          <w:rFonts w:hint="eastAsia"/>
          <w:lang w:eastAsia="zh-CN"/>
        </w:rPr>
        <w:t xml:space="preserve">. This </w:t>
      </w:r>
      <w:r w:rsidR="001C2637" w:rsidRPr="00C67B9A">
        <w:rPr>
          <w:i/>
          <w:iCs/>
        </w:rPr>
        <w:t>Radio</w:t>
      </w:r>
      <w:r w:rsidR="001C2637" w:rsidRPr="00C67B9A">
        <w:t xml:space="preserve"> </w:t>
      </w:r>
      <w:r w:rsidR="001C2637" w:rsidRPr="00C67B9A">
        <w:rPr>
          <w:i/>
          <w:iCs/>
        </w:rPr>
        <w:t>Resource Status</w:t>
      </w:r>
      <w:r w:rsidR="001C26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IE reflects the radio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 w:rsidR="00C451A0">
        <w:rPr>
          <w:rFonts w:hint="eastAsia"/>
          <w:lang w:eastAsia="zh-CN"/>
        </w:rPr>
        <w:t xml:space="preserve">usage in the target eNBs and </w:t>
      </w:r>
      <w:r>
        <w:rPr>
          <w:rFonts w:hint="eastAsia"/>
          <w:lang w:eastAsia="zh-CN"/>
        </w:rPr>
        <w:t>correspond</w:t>
      </w:r>
      <w:r w:rsidR="00C451A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the load information exchanging </w:t>
      </w:r>
      <w:r w:rsidR="00DA4B0C">
        <w:rPr>
          <w:rFonts w:hint="eastAsia"/>
          <w:lang w:eastAsia="zh-CN"/>
        </w:rPr>
        <w:t>highlighted</w:t>
      </w:r>
      <w:r>
        <w:rPr>
          <w:rFonts w:hint="eastAsia"/>
          <w:lang w:eastAsia="zh-CN"/>
        </w:rPr>
        <w:t xml:space="preserve"> in Figure 1.</w:t>
      </w:r>
      <w:r w:rsidR="009B22E8">
        <w:rPr>
          <w:rFonts w:hint="eastAsia"/>
          <w:lang w:eastAsia="zh-CN"/>
        </w:rPr>
        <w:t xml:space="preserve"> As per TS 36.423, </w:t>
      </w:r>
      <w:r w:rsidR="001960B9" w:rsidRPr="00C67B9A">
        <w:rPr>
          <w:i/>
          <w:iCs/>
        </w:rPr>
        <w:t>Radio</w:t>
      </w:r>
      <w:r w:rsidR="001960B9" w:rsidRPr="00C67B9A">
        <w:t xml:space="preserve"> </w:t>
      </w:r>
      <w:r w:rsidR="001960B9" w:rsidRPr="00C67B9A">
        <w:rPr>
          <w:i/>
          <w:iCs/>
        </w:rPr>
        <w:t>Resource Status</w:t>
      </w:r>
      <w:r w:rsidR="00EF584B" w:rsidRPr="00C67B9A">
        <w:rPr>
          <w:i/>
        </w:rPr>
        <w:t xml:space="preserve"> </w:t>
      </w:r>
      <w:r w:rsidR="00EF584B" w:rsidRPr="00C67B9A">
        <w:t>IE</w:t>
      </w:r>
      <w:r w:rsidR="00EF584B">
        <w:rPr>
          <w:rFonts w:hint="eastAsia"/>
          <w:lang w:eastAsia="zh-CN"/>
        </w:rPr>
        <w:t xml:space="preserve"> includes </w:t>
      </w:r>
      <w:r w:rsidR="00AA1367">
        <w:rPr>
          <w:rFonts w:hint="eastAsia"/>
          <w:lang w:eastAsia="zh-CN"/>
        </w:rPr>
        <w:t>six</w:t>
      </w:r>
      <w:r w:rsidR="00EF584B">
        <w:rPr>
          <w:rFonts w:hint="eastAsia"/>
          <w:lang w:eastAsia="zh-CN"/>
        </w:rPr>
        <w:t xml:space="preserve"> IEs</w:t>
      </w:r>
      <w:r w:rsidR="008E2FCB">
        <w:rPr>
          <w:rFonts w:hint="eastAsia"/>
          <w:lang w:eastAsia="zh-CN"/>
        </w:rPr>
        <w:t xml:space="preserve">, as shown in </w:t>
      </w:r>
      <w:r w:rsidR="00BF2035">
        <w:rPr>
          <w:rFonts w:hint="eastAsia"/>
          <w:lang w:eastAsia="zh-CN"/>
        </w:rPr>
        <w:t>Table I</w:t>
      </w:r>
      <w:r w:rsidR="00D85DA7">
        <w:rPr>
          <w:rFonts w:hint="eastAsia"/>
          <w:lang w:eastAsia="zh-CN"/>
        </w:rPr>
        <w:t>.</w:t>
      </w:r>
    </w:p>
    <w:p w:rsidR="004C5CA5" w:rsidRDefault="00D85DA7" w:rsidP="00D85DA7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I: Current definition of </w:t>
      </w:r>
      <w:r w:rsidR="00255E8D" w:rsidRPr="00C67B9A">
        <w:rPr>
          <w:i/>
          <w:iCs/>
        </w:rPr>
        <w:t>Radio</w:t>
      </w:r>
      <w:r w:rsidR="00255E8D" w:rsidRPr="00C67B9A">
        <w:t xml:space="preserve"> </w:t>
      </w:r>
      <w:r w:rsidR="00255E8D" w:rsidRPr="00C67B9A">
        <w:rPr>
          <w:i/>
          <w:iCs/>
        </w:rPr>
        <w:t>Resource Status</w:t>
      </w:r>
      <w:r>
        <w:rPr>
          <w:rFonts w:hint="eastAsia"/>
          <w:i/>
          <w:lang w:eastAsia="zh-CN"/>
        </w:rPr>
        <w:t xml:space="preserve"> </w:t>
      </w:r>
      <w:r w:rsidRPr="00D85DA7">
        <w:rPr>
          <w:rFonts w:hint="eastAsia"/>
          <w:lang w:eastAsia="zh-CN"/>
        </w:rPr>
        <w:t>IE</w:t>
      </w:r>
    </w:p>
    <w:tbl>
      <w:tblPr>
        <w:tblW w:w="7921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0"/>
        <w:gridCol w:w="2307"/>
        <w:gridCol w:w="1117"/>
        <w:gridCol w:w="2137"/>
      </w:tblGrid>
      <w:tr w:rsidR="00660975" w:rsidRPr="00F27265" w:rsidTr="0073051E">
        <w:trPr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H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Presence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IE type and reference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975" w:rsidRPr="00F27265" w:rsidRDefault="00255E8D" w:rsidP="006F07B9">
            <w:pPr>
              <w:pStyle w:val="TAL"/>
              <w:rPr>
                <w:lang w:eastAsia="ja-JP"/>
              </w:rPr>
            </w:pPr>
            <w:r w:rsidRPr="00C67B9A">
              <w:rPr>
                <w:i/>
                <w:iCs/>
              </w:rPr>
              <w:t>Radio</w:t>
            </w:r>
            <w:r w:rsidRPr="00C67B9A">
              <w:t xml:space="preserve"> </w:t>
            </w:r>
            <w:r w:rsidRPr="00C67B9A">
              <w:rPr>
                <w:i/>
                <w:iCs/>
              </w:rPr>
              <w:t>Resource Status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szCs w:val="18"/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660975" w:rsidRPr="00F27265" w:rsidTr="0073051E">
        <w:trPr>
          <w:jc w:val="center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5" w:rsidRPr="00F27265" w:rsidRDefault="00660975" w:rsidP="006F07B9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</w:tbl>
    <w:p w:rsidR="00BA0D14" w:rsidRDefault="00BA0D14" w:rsidP="006F07B9">
      <w:pPr>
        <w:pStyle w:val="B1"/>
        <w:ind w:left="0" w:firstLine="0"/>
        <w:rPr>
          <w:lang w:eastAsia="zh-CN"/>
        </w:rPr>
      </w:pPr>
    </w:p>
    <w:p w:rsidR="00EF584B" w:rsidRDefault="00BA0D14" w:rsidP="006F07B9">
      <w:pPr>
        <w:pStyle w:val="B1"/>
        <w:ind w:left="0" w:firstLine="0"/>
        <w:rPr>
          <w:lang w:eastAsia="zh-CN"/>
        </w:rPr>
      </w:pPr>
      <w:r w:rsidRPr="00C67B9A">
        <w:t xml:space="preserve">The </w:t>
      </w:r>
      <w:r w:rsidRPr="00C67B9A">
        <w:rPr>
          <w:i/>
          <w:iCs/>
        </w:rPr>
        <w:t>Radio</w:t>
      </w:r>
      <w:r w:rsidRPr="00C67B9A">
        <w:t xml:space="preserve"> </w:t>
      </w:r>
      <w:r w:rsidRPr="00C67B9A">
        <w:rPr>
          <w:i/>
          <w:iCs/>
        </w:rPr>
        <w:t>Resource Status</w:t>
      </w:r>
      <w:r w:rsidRPr="00C67B9A">
        <w:t xml:space="preserve"> IE </w:t>
      </w:r>
      <w:r>
        <w:rPr>
          <w:rFonts w:hint="eastAsia"/>
          <w:lang w:eastAsia="zh-CN"/>
        </w:rPr>
        <w:t xml:space="preserve">defined above only </w:t>
      </w:r>
      <w:r w:rsidRPr="00C67B9A">
        <w:t xml:space="preserve">indicates the usage of the PRBs </w:t>
      </w:r>
      <w:r w:rsidR="00EA5E3C">
        <w:rPr>
          <w:rFonts w:hint="eastAsia"/>
          <w:lang w:eastAsia="zh-CN"/>
        </w:rPr>
        <w:t>of</w:t>
      </w:r>
      <w:r w:rsidR="004A20BA">
        <w:rPr>
          <w:lang w:eastAsia="zh-CN"/>
        </w:rPr>
        <w:t xml:space="preserve"> </w:t>
      </w:r>
      <w:r w:rsidR="004A20BA">
        <w:rPr>
          <w:rFonts w:hint="eastAsia"/>
          <w:lang w:eastAsia="zh-CN"/>
        </w:rPr>
        <w:t>data channels</w:t>
      </w:r>
      <w:r w:rsidRPr="00C67B9A">
        <w:rPr>
          <w:lang w:eastAsia="zh-CN"/>
        </w:rPr>
        <w:t xml:space="preserve"> </w:t>
      </w:r>
      <w:r w:rsidR="004A20BA">
        <w:t xml:space="preserve">in </w:t>
      </w:r>
      <w:r w:rsidR="004A20BA">
        <w:rPr>
          <w:rFonts w:hint="eastAsia"/>
          <w:lang w:eastAsia="zh-CN"/>
        </w:rPr>
        <w:t>d</w:t>
      </w:r>
      <w:r w:rsidR="004A20BA">
        <w:t xml:space="preserve">ownlink and </w:t>
      </w:r>
      <w:r w:rsidR="004A20BA">
        <w:rPr>
          <w:rFonts w:hint="eastAsia"/>
          <w:lang w:eastAsia="zh-CN"/>
        </w:rPr>
        <w:t>u</w:t>
      </w:r>
      <w:r w:rsidRPr="00C67B9A">
        <w:t>plink</w:t>
      </w:r>
      <w:r w:rsidR="004A20BA">
        <w:rPr>
          <w:rFonts w:hint="eastAsia"/>
          <w:lang w:eastAsia="zh-CN"/>
        </w:rPr>
        <w:t xml:space="preserve">, which is found not sufficient to reflect the load status </w:t>
      </w:r>
      <w:r w:rsidR="00651C85">
        <w:rPr>
          <w:rFonts w:hint="eastAsia"/>
          <w:lang w:eastAsia="zh-CN"/>
        </w:rPr>
        <w:t xml:space="preserve">of the </w:t>
      </w:r>
      <w:r w:rsidR="004A20BA">
        <w:rPr>
          <w:rFonts w:hint="eastAsia"/>
          <w:lang w:eastAsia="zh-CN"/>
        </w:rPr>
        <w:t>cell</w:t>
      </w:r>
      <w:r w:rsidR="00651C85">
        <w:rPr>
          <w:rFonts w:hint="eastAsia"/>
          <w:lang w:eastAsia="zh-CN"/>
        </w:rPr>
        <w:t>s</w:t>
      </w:r>
      <w:r w:rsidR="004A20BA">
        <w:rPr>
          <w:rFonts w:hint="eastAsia"/>
          <w:lang w:eastAsia="zh-CN"/>
        </w:rPr>
        <w:t xml:space="preserve">.  </w:t>
      </w:r>
      <w:r w:rsidR="009A74ED">
        <w:rPr>
          <w:rFonts w:hint="eastAsia"/>
          <w:lang w:eastAsia="zh-CN"/>
        </w:rPr>
        <w:t xml:space="preserve">In the high capacity scenario, </w:t>
      </w:r>
      <w:r w:rsidR="004E75C9">
        <w:rPr>
          <w:rFonts w:hint="eastAsia"/>
          <w:lang w:eastAsia="zh-CN"/>
        </w:rPr>
        <w:t>it is observed that the CCE reso</w:t>
      </w:r>
      <w:r w:rsidR="002F3D08">
        <w:rPr>
          <w:rFonts w:hint="eastAsia"/>
          <w:lang w:eastAsia="zh-CN"/>
        </w:rPr>
        <w:t xml:space="preserve">urces for uplink scheduling in </w:t>
      </w:r>
      <w:r w:rsidR="004E75C9">
        <w:rPr>
          <w:rFonts w:hint="eastAsia"/>
          <w:lang w:eastAsia="zh-CN"/>
        </w:rPr>
        <w:t>PDCCH channel first met constrains</w:t>
      </w:r>
      <w:r w:rsidR="000270E4">
        <w:rPr>
          <w:rFonts w:hint="eastAsia"/>
          <w:lang w:eastAsia="zh-CN"/>
        </w:rPr>
        <w:t xml:space="preserve"> </w:t>
      </w:r>
      <w:r w:rsidR="004A6CA4">
        <w:rPr>
          <w:rFonts w:hint="eastAsia"/>
          <w:lang w:eastAsia="zh-CN"/>
        </w:rPr>
        <w:t>as</w:t>
      </w:r>
      <w:r w:rsidR="000270E4">
        <w:rPr>
          <w:rFonts w:hint="eastAsia"/>
          <w:lang w:eastAsia="zh-CN"/>
        </w:rPr>
        <w:t xml:space="preserve"> user increases</w:t>
      </w:r>
      <w:r w:rsidR="005F56F4">
        <w:rPr>
          <w:rFonts w:hint="eastAsia"/>
          <w:lang w:eastAsia="zh-CN"/>
        </w:rPr>
        <w:t xml:space="preserve">. </w:t>
      </w:r>
      <w:r w:rsidR="00DF50AF">
        <w:rPr>
          <w:rFonts w:hint="eastAsia"/>
          <w:lang w:eastAsia="zh-CN"/>
        </w:rPr>
        <w:t>Figure 3 illustrated the failure ratio of uplink CCE allocation versus the number of RRC connected users in the cell</w:t>
      </w:r>
      <w:r w:rsidR="005F56F4">
        <w:rPr>
          <w:rFonts w:hint="eastAsia"/>
          <w:lang w:eastAsia="zh-CN"/>
        </w:rPr>
        <w:t xml:space="preserve">. As shown in </w:t>
      </w:r>
      <w:r w:rsidR="001B6534">
        <w:rPr>
          <w:rFonts w:hint="eastAsia"/>
          <w:lang w:eastAsia="zh-CN"/>
        </w:rPr>
        <w:t>the curve</w:t>
      </w:r>
      <w:r w:rsidR="005F56F4">
        <w:rPr>
          <w:rFonts w:hint="eastAsia"/>
          <w:lang w:eastAsia="zh-CN"/>
        </w:rPr>
        <w:t xml:space="preserve">, the </w:t>
      </w:r>
      <w:bookmarkStart w:id="10" w:name="OLE_LINK9"/>
      <w:bookmarkStart w:id="11" w:name="OLE_LINK10"/>
      <w:r w:rsidR="005F56F4">
        <w:rPr>
          <w:rFonts w:hint="eastAsia"/>
          <w:lang w:eastAsia="zh-CN"/>
        </w:rPr>
        <w:t>failure ratio of uplink CCE allocation</w:t>
      </w:r>
      <w:bookmarkEnd w:id="10"/>
      <w:bookmarkEnd w:id="11"/>
      <w:r w:rsidR="005F56F4">
        <w:rPr>
          <w:rFonts w:hint="eastAsia"/>
          <w:lang w:eastAsia="zh-CN"/>
        </w:rPr>
        <w:t xml:space="preserve"> in PDCCH control channel increases significantly</w:t>
      </w:r>
      <w:r w:rsidR="006B18E1">
        <w:rPr>
          <w:rFonts w:hint="eastAsia"/>
          <w:lang w:eastAsia="zh-CN"/>
        </w:rPr>
        <w:t xml:space="preserve"> as the number of RRC connected users increasing above</w:t>
      </w:r>
      <w:r w:rsidR="001579AC">
        <w:rPr>
          <w:rFonts w:hint="eastAsia"/>
          <w:lang w:eastAsia="zh-CN"/>
        </w:rPr>
        <w:t xml:space="preserve"> 200</w:t>
      </w:r>
      <w:r w:rsidR="005F56F4">
        <w:rPr>
          <w:rFonts w:hint="eastAsia"/>
          <w:lang w:eastAsia="zh-CN"/>
        </w:rPr>
        <w:t>.</w:t>
      </w:r>
      <w:r w:rsidR="008E3FEE">
        <w:rPr>
          <w:rFonts w:hint="eastAsia"/>
          <w:lang w:eastAsia="zh-CN"/>
        </w:rPr>
        <w:t xml:space="preserve">  </w:t>
      </w:r>
      <w:r w:rsidR="008E3FEE">
        <w:rPr>
          <w:lang w:eastAsia="zh-CN"/>
        </w:rPr>
        <w:t>I</w:t>
      </w:r>
      <w:r w:rsidR="008E3FEE">
        <w:rPr>
          <w:rFonts w:hint="eastAsia"/>
          <w:lang w:eastAsia="zh-CN"/>
        </w:rPr>
        <w:t xml:space="preserve">n this </w:t>
      </w:r>
      <w:r w:rsidR="00DD5B42">
        <w:rPr>
          <w:rFonts w:hint="eastAsia"/>
          <w:lang w:eastAsia="zh-CN"/>
        </w:rPr>
        <w:t>case</w:t>
      </w:r>
      <w:r w:rsidR="008E3FEE">
        <w:rPr>
          <w:rFonts w:hint="eastAsia"/>
          <w:lang w:eastAsia="zh-CN"/>
        </w:rPr>
        <w:t xml:space="preserve">, a lot of users </w:t>
      </w:r>
      <w:r w:rsidR="00752FB7">
        <w:rPr>
          <w:rFonts w:hint="eastAsia"/>
          <w:lang w:eastAsia="zh-CN"/>
        </w:rPr>
        <w:t>will lose</w:t>
      </w:r>
      <w:r w:rsidR="008E3FEE">
        <w:rPr>
          <w:rFonts w:hint="eastAsia"/>
          <w:lang w:eastAsia="zh-CN"/>
        </w:rPr>
        <w:t xml:space="preserve"> the </w:t>
      </w:r>
      <w:r w:rsidR="006249FA">
        <w:rPr>
          <w:lang w:eastAsia="zh-CN"/>
        </w:rPr>
        <w:t>opportunity</w:t>
      </w:r>
      <w:r w:rsidR="008E3FEE">
        <w:rPr>
          <w:rFonts w:hint="eastAsia"/>
          <w:lang w:eastAsia="zh-CN"/>
        </w:rPr>
        <w:t xml:space="preserve"> to transmit uplink data, thus perceives terrible user </w:t>
      </w:r>
      <w:r w:rsidR="008E3FEE">
        <w:rPr>
          <w:lang w:eastAsia="zh-CN"/>
        </w:rPr>
        <w:t>experience</w:t>
      </w:r>
      <w:r w:rsidR="008E3FEE">
        <w:rPr>
          <w:rFonts w:hint="eastAsia"/>
          <w:lang w:eastAsia="zh-CN"/>
        </w:rPr>
        <w:t>.</w:t>
      </w:r>
      <w:r w:rsidR="00B03ACF">
        <w:rPr>
          <w:rFonts w:hint="eastAsia"/>
          <w:lang w:eastAsia="zh-CN"/>
        </w:rPr>
        <w:t xml:space="preserve"> This </w:t>
      </w:r>
      <w:r w:rsidR="00B03ACF">
        <w:rPr>
          <w:lang w:eastAsia="zh-CN"/>
        </w:rPr>
        <w:t>phenomenon</w:t>
      </w:r>
      <w:r w:rsidR="00B03ACF">
        <w:rPr>
          <w:rFonts w:hint="eastAsia"/>
          <w:lang w:eastAsia="zh-CN"/>
        </w:rPr>
        <w:t xml:space="preserve"> is due to the fact </w:t>
      </w:r>
      <w:r w:rsidR="00BA2FF1">
        <w:rPr>
          <w:rFonts w:hint="eastAsia"/>
          <w:lang w:eastAsia="zh-CN"/>
        </w:rPr>
        <w:t xml:space="preserve">that </w:t>
      </w:r>
      <w:r w:rsidR="00B03ACF">
        <w:rPr>
          <w:rFonts w:hint="eastAsia"/>
          <w:lang w:eastAsia="zh-CN"/>
        </w:rPr>
        <w:t xml:space="preserve">although the capacity of data </w:t>
      </w:r>
      <w:r w:rsidR="00B03ACF">
        <w:rPr>
          <w:lang w:eastAsia="zh-CN"/>
        </w:rPr>
        <w:t>channel</w:t>
      </w:r>
      <w:r w:rsidR="00B03ACF">
        <w:rPr>
          <w:rFonts w:hint="eastAsia"/>
          <w:lang w:eastAsia="zh-CN"/>
        </w:rPr>
        <w:t xml:space="preserve"> was fairly improved by using 3D-MIMO techniques, whereas the control </w:t>
      </w:r>
      <w:r w:rsidR="00B03ACF">
        <w:rPr>
          <w:lang w:eastAsia="zh-CN"/>
        </w:rPr>
        <w:t>channel</w:t>
      </w:r>
      <w:r w:rsidR="00B03ACF">
        <w:rPr>
          <w:rFonts w:hint="eastAsia"/>
          <w:lang w:eastAsia="zh-CN"/>
        </w:rPr>
        <w:t xml:space="preserve"> capacity was not improved accordingly, which makes the CCE </w:t>
      </w:r>
      <w:r w:rsidR="0004554F">
        <w:rPr>
          <w:rFonts w:hint="eastAsia"/>
          <w:lang w:eastAsia="zh-CN"/>
        </w:rPr>
        <w:t>for uplink scheduling</w:t>
      </w:r>
      <w:r w:rsidR="003F3E45">
        <w:rPr>
          <w:rFonts w:hint="eastAsia"/>
          <w:lang w:eastAsia="zh-CN"/>
        </w:rPr>
        <w:t xml:space="preserve"> </w:t>
      </w:r>
      <w:r w:rsidR="00B03ACF">
        <w:rPr>
          <w:rFonts w:hint="eastAsia"/>
          <w:lang w:eastAsia="zh-CN"/>
        </w:rPr>
        <w:t xml:space="preserve">in the PDCCH </w:t>
      </w:r>
      <w:r w:rsidR="00B03ACF">
        <w:rPr>
          <w:lang w:eastAsia="zh-CN"/>
        </w:rPr>
        <w:t>channel</w:t>
      </w:r>
      <w:r w:rsidR="00B03ACF">
        <w:rPr>
          <w:rFonts w:hint="eastAsia"/>
          <w:lang w:eastAsia="zh-CN"/>
        </w:rPr>
        <w:t xml:space="preserve"> becomes the bottleneck.</w:t>
      </w:r>
    </w:p>
    <w:p w:rsidR="006D456F" w:rsidRDefault="004F65EF" w:rsidP="006F07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enable an efficient load balance, not only the PRB usage of data channel, but also the control channel usage should be </w:t>
      </w:r>
      <w:r>
        <w:rPr>
          <w:lang w:eastAsia="zh-CN"/>
        </w:rPr>
        <w:t>exchanged</w:t>
      </w:r>
      <w:r>
        <w:rPr>
          <w:rFonts w:hint="eastAsia"/>
          <w:lang w:eastAsia="zh-CN"/>
        </w:rPr>
        <w:t xml:space="preserve"> between eNBs</w:t>
      </w:r>
      <w:r w:rsidR="001F09E0">
        <w:rPr>
          <w:rFonts w:hint="eastAsia"/>
          <w:lang w:eastAsia="zh-CN"/>
        </w:rPr>
        <w:t>.</w:t>
      </w:r>
    </w:p>
    <w:p w:rsidR="00562D21" w:rsidRPr="0018433C" w:rsidRDefault="00EB18BD" w:rsidP="006F07B9">
      <w:pPr>
        <w:pStyle w:val="B1"/>
        <w:ind w:left="0" w:firstLine="0"/>
        <w:rPr>
          <w:b/>
          <w:lang w:eastAsia="zh-CN"/>
        </w:rPr>
      </w:pPr>
      <w:r w:rsidRPr="0018433C">
        <w:rPr>
          <w:rFonts w:hint="eastAsia"/>
          <w:b/>
          <w:lang w:eastAsia="zh-CN"/>
        </w:rPr>
        <w:lastRenderedPageBreak/>
        <w:t>Observation 1: Existing PRB u</w:t>
      </w:r>
      <w:r w:rsidRPr="0018433C">
        <w:rPr>
          <w:b/>
          <w:lang w:eastAsia="zh-CN"/>
        </w:rPr>
        <w:t>sage</w:t>
      </w:r>
      <w:r w:rsidRPr="0018433C">
        <w:rPr>
          <w:rFonts w:hint="eastAsia"/>
          <w:b/>
          <w:lang w:eastAsia="zh-CN"/>
        </w:rPr>
        <w:t xml:space="preserve"> </w:t>
      </w:r>
      <w:r w:rsidR="0041016D">
        <w:rPr>
          <w:rFonts w:hint="eastAsia"/>
          <w:b/>
          <w:lang w:eastAsia="zh-CN"/>
        </w:rPr>
        <w:t xml:space="preserve">defined in the specification </w:t>
      </w:r>
      <w:r w:rsidRPr="0018433C">
        <w:rPr>
          <w:rFonts w:hint="eastAsia"/>
          <w:b/>
          <w:lang w:eastAsia="zh-CN"/>
        </w:rPr>
        <w:t>is not sufficient t</w:t>
      </w:r>
      <w:r w:rsidR="00651C85" w:rsidRPr="0018433C">
        <w:rPr>
          <w:rFonts w:hint="eastAsia"/>
          <w:b/>
          <w:lang w:eastAsia="zh-CN"/>
        </w:rPr>
        <w:t>o reflect the load status of</w:t>
      </w:r>
      <w:r w:rsidRPr="0018433C">
        <w:rPr>
          <w:rFonts w:hint="eastAsia"/>
          <w:b/>
          <w:lang w:eastAsia="zh-CN"/>
        </w:rPr>
        <w:t xml:space="preserve"> </w:t>
      </w:r>
      <w:r w:rsidR="004B20A3" w:rsidRPr="0018433C">
        <w:rPr>
          <w:rFonts w:hint="eastAsia"/>
          <w:b/>
          <w:lang w:eastAsia="zh-CN"/>
        </w:rPr>
        <w:t xml:space="preserve">the </w:t>
      </w:r>
      <w:r w:rsidRPr="0018433C">
        <w:rPr>
          <w:rFonts w:hint="eastAsia"/>
          <w:b/>
          <w:lang w:eastAsia="zh-CN"/>
        </w:rPr>
        <w:t>cells</w:t>
      </w:r>
    </w:p>
    <w:p w:rsidR="00EB18BD" w:rsidRDefault="00562D21" w:rsidP="006F07B9">
      <w:pPr>
        <w:pStyle w:val="B1"/>
        <w:ind w:left="0" w:firstLine="0"/>
        <w:rPr>
          <w:b/>
          <w:lang w:eastAsia="zh-CN"/>
        </w:rPr>
      </w:pPr>
      <w:r w:rsidRPr="0018433C">
        <w:rPr>
          <w:rFonts w:hint="eastAsia"/>
          <w:b/>
          <w:lang w:eastAsia="zh-CN"/>
        </w:rPr>
        <w:t xml:space="preserve">Observation 2: </w:t>
      </w:r>
      <w:r w:rsidR="004349CE" w:rsidRPr="0018433C">
        <w:rPr>
          <w:rFonts w:hint="eastAsia"/>
          <w:b/>
          <w:lang w:eastAsia="zh-CN"/>
        </w:rPr>
        <w:t>Control channel load status, especially the CCE usage for uplink scheduling in the PDCCH channel is a useful indicator to enable high performing load balancing</w:t>
      </w:r>
      <w:r w:rsidR="00EB18BD" w:rsidRPr="0018433C">
        <w:rPr>
          <w:rFonts w:hint="eastAsia"/>
          <w:b/>
          <w:lang w:eastAsia="zh-CN"/>
        </w:rPr>
        <w:t xml:space="preserve">  </w:t>
      </w:r>
    </w:p>
    <w:p w:rsidR="00704FDA" w:rsidRDefault="000A7104" w:rsidP="00704FDA">
      <w:pPr>
        <w:pStyle w:val="B1"/>
        <w:ind w:left="0" w:firstLine="0"/>
        <w:jc w:val="center"/>
        <w:rPr>
          <w:b/>
          <w:lang w:eastAsia="zh-CN"/>
        </w:rPr>
      </w:pPr>
      <w:r w:rsidRPr="000A7104">
        <w:rPr>
          <w:b/>
          <w:noProof/>
          <w:lang w:val="en-US" w:eastAsia="zh-CN"/>
        </w:rPr>
        <w:drawing>
          <wp:inline distT="0" distB="0" distL="0" distR="0">
            <wp:extent cx="4062162" cy="2600070"/>
            <wp:effectExtent l="0" t="0" r="0" b="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04FDA" w:rsidRPr="00F07ED4" w:rsidRDefault="00F31203" w:rsidP="00F07ED4">
      <w:pPr>
        <w:pStyle w:val="B1"/>
        <w:jc w:val="center"/>
        <w:rPr>
          <w:lang w:val="en-US" w:eastAsia="zh-CN"/>
        </w:rPr>
      </w:pPr>
      <w:r>
        <w:rPr>
          <w:rFonts w:hint="eastAsia"/>
          <w:lang w:eastAsia="zh-CN"/>
        </w:rPr>
        <w:t>Figure 3</w:t>
      </w:r>
      <w:r w:rsidR="00F07ED4">
        <w:rPr>
          <w:rFonts w:hint="eastAsia"/>
          <w:lang w:eastAsia="zh-CN"/>
        </w:rPr>
        <w:t xml:space="preserve"> </w:t>
      </w:r>
      <w:r w:rsidR="00C61EBC">
        <w:rPr>
          <w:rFonts w:hint="eastAsia"/>
          <w:lang w:val="en-US" w:eastAsia="zh-CN"/>
        </w:rPr>
        <w:t>L</w:t>
      </w:r>
      <w:r w:rsidR="00C61EBC" w:rsidRPr="00C61EBC">
        <w:rPr>
          <w:lang w:val="en-US"/>
        </w:rPr>
        <w:t>ive measurement data</w:t>
      </w:r>
      <w:r w:rsidR="00C61EBC">
        <w:rPr>
          <w:rFonts w:hint="eastAsia"/>
          <w:lang w:val="en-US" w:eastAsia="zh-CN"/>
        </w:rPr>
        <w:t>: f</w:t>
      </w:r>
      <w:r w:rsidR="00F07ED4" w:rsidRPr="00F07ED4">
        <w:rPr>
          <w:lang w:val="en-US"/>
        </w:rPr>
        <w:t xml:space="preserve">ailure ratio of uplink CCE allocation </w:t>
      </w:r>
      <w:r w:rsidR="001B37EC" w:rsidRPr="00F07ED4">
        <w:rPr>
          <w:lang w:val="en-US"/>
        </w:rPr>
        <w:t>v</w:t>
      </w:r>
      <w:r w:rsidR="001B37EC">
        <w:rPr>
          <w:lang w:val="en-US" w:eastAsia="zh-CN"/>
        </w:rPr>
        <w:t>ersus</w:t>
      </w:r>
      <w:r w:rsidR="00F07ED4" w:rsidRPr="00F07ED4">
        <w:rPr>
          <w:lang w:val="en-US"/>
        </w:rPr>
        <w:t xml:space="preserve"> No. of RRC connected users</w:t>
      </w:r>
    </w:p>
    <w:p w:rsidR="008F0D2F" w:rsidRPr="008F0D2F" w:rsidRDefault="008F0D2F" w:rsidP="008F0D2F">
      <w:pPr>
        <w:pStyle w:val="2"/>
        <w:ind w:left="578" w:hanging="578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Introducing new IEs in X2 for </w:t>
      </w:r>
      <w:r w:rsidR="00C8378E">
        <w:rPr>
          <w:rFonts w:hint="eastAsia"/>
          <w:lang w:eastAsia="zh-CN"/>
        </w:rPr>
        <w:t xml:space="preserve">high performing </w:t>
      </w:r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</w:p>
    <w:p w:rsidR="00AD65E5" w:rsidRPr="004F4B60" w:rsidRDefault="00790BFB" w:rsidP="006F07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Considering the six elements defined in current </w:t>
      </w:r>
      <w:r w:rsidRPr="00C67B9A">
        <w:rPr>
          <w:i/>
          <w:iCs/>
        </w:rPr>
        <w:t>Radio</w:t>
      </w:r>
      <w:r w:rsidRPr="00C67B9A">
        <w:t xml:space="preserve"> </w:t>
      </w:r>
      <w:r w:rsidRPr="00C67B9A">
        <w:rPr>
          <w:i/>
          <w:iCs/>
        </w:rPr>
        <w:t>Resource Status</w:t>
      </w:r>
      <w:r w:rsidRPr="00C67B9A">
        <w:t xml:space="preserve"> IE</w:t>
      </w:r>
      <w:r>
        <w:rPr>
          <w:rFonts w:hint="eastAsia"/>
          <w:lang w:eastAsia="zh-CN"/>
        </w:rPr>
        <w:t xml:space="preserve"> have already been filled with corresponding stuffs in the main network vendors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equipments, it is hard to </w:t>
      </w:r>
      <w:r>
        <w:rPr>
          <w:lang w:eastAsia="zh-CN"/>
        </w:rPr>
        <w:t>incorporate</w:t>
      </w:r>
      <w:r>
        <w:rPr>
          <w:rFonts w:hint="eastAsia"/>
          <w:lang w:eastAsia="zh-CN"/>
        </w:rPr>
        <w:t xml:space="preserve"> in these IEs with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control channel resource usage information.</w:t>
      </w:r>
      <w:r w:rsidR="004F4B60">
        <w:rPr>
          <w:rFonts w:hint="eastAsia"/>
          <w:lang w:eastAsia="zh-CN"/>
        </w:rPr>
        <w:t xml:space="preserve"> </w:t>
      </w:r>
      <w:r w:rsidR="00DC0260">
        <w:rPr>
          <w:rFonts w:hint="eastAsia"/>
          <w:lang w:eastAsia="zh-CN"/>
        </w:rPr>
        <w:t xml:space="preserve">Therefore, it is proposed to add two additional IEs in the </w:t>
      </w:r>
      <w:r w:rsidR="00DC0260" w:rsidRPr="00C67B9A">
        <w:rPr>
          <w:i/>
          <w:iCs/>
        </w:rPr>
        <w:t>Radio</w:t>
      </w:r>
      <w:r w:rsidR="00DC0260" w:rsidRPr="00C67B9A">
        <w:t xml:space="preserve"> </w:t>
      </w:r>
      <w:r w:rsidR="00DC0260" w:rsidRPr="00C67B9A">
        <w:rPr>
          <w:i/>
          <w:iCs/>
        </w:rPr>
        <w:t>Resource Status</w:t>
      </w:r>
      <w:r w:rsidR="008C62D0">
        <w:rPr>
          <w:rFonts w:hint="eastAsia"/>
          <w:i/>
          <w:iCs/>
          <w:lang w:eastAsia="zh-CN"/>
        </w:rPr>
        <w:t xml:space="preserve"> </w:t>
      </w:r>
      <w:r w:rsidR="008C62D0" w:rsidRPr="00546AAD">
        <w:rPr>
          <w:rFonts w:hint="eastAsia"/>
          <w:iCs/>
          <w:lang w:eastAsia="zh-CN"/>
        </w:rPr>
        <w:t>IE</w:t>
      </w:r>
      <w:r w:rsidR="00DC0260">
        <w:rPr>
          <w:rFonts w:hint="eastAsia"/>
          <w:i/>
          <w:iCs/>
          <w:lang w:eastAsia="zh-CN"/>
        </w:rPr>
        <w:t xml:space="preserve">, </w:t>
      </w:r>
      <w:r w:rsidR="00397B01" w:rsidRPr="00546AAD">
        <w:rPr>
          <w:rFonts w:hint="eastAsia"/>
          <w:iCs/>
          <w:lang w:eastAsia="zh-CN"/>
        </w:rPr>
        <w:t>as shown in Table II</w:t>
      </w:r>
      <w:r w:rsidR="00DC0260" w:rsidRPr="00546AAD">
        <w:rPr>
          <w:rFonts w:hint="eastAsia"/>
          <w:iCs/>
          <w:lang w:eastAsia="zh-CN"/>
        </w:rPr>
        <w:t>. The Two newly added IEs can be set optional and included whenever needed.</w:t>
      </w:r>
    </w:p>
    <w:p w:rsidR="00397B01" w:rsidRPr="005E269D" w:rsidRDefault="00397B01" w:rsidP="0073051E">
      <w:pPr>
        <w:pStyle w:val="TAL"/>
        <w:jc w:val="center"/>
        <w:rPr>
          <w:lang w:eastAsia="ja-JP"/>
        </w:rPr>
      </w:pPr>
      <w:r>
        <w:rPr>
          <w:rFonts w:hint="eastAsia"/>
          <w:lang w:eastAsia="zh-CN"/>
        </w:rPr>
        <w:t xml:space="preserve">Table II: </w:t>
      </w:r>
      <w:r w:rsidR="003E4846">
        <w:rPr>
          <w:rFonts w:hint="eastAsia"/>
          <w:lang w:eastAsia="zh-CN"/>
        </w:rPr>
        <w:t>Proposed changes on the</w:t>
      </w:r>
      <w:r>
        <w:rPr>
          <w:rFonts w:hint="eastAsia"/>
          <w:lang w:eastAsia="zh-CN"/>
        </w:rPr>
        <w:t xml:space="preserve"> definition of </w:t>
      </w:r>
      <w:r w:rsidR="0073051E" w:rsidRPr="00C67B9A">
        <w:rPr>
          <w:i/>
          <w:iCs/>
        </w:rPr>
        <w:t>Radio</w:t>
      </w:r>
      <w:r w:rsidR="0073051E" w:rsidRPr="00C67B9A">
        <w:t xml:space="preserve"> </w:t>
      </w:r>
      <w:r w:rsidR="0073051E" w:rsidRPr="00C67B9A">
        <w:rPr>
          <w:i/>
          <w:iCs/>
        </w:rPr>
        <w:t>Resource Status</w:t>
      </w:r>
      <w:r>
        <w:rPr>
          <w:rFonts w:hint="eastAsia"/>
          <w:i/>
          <w:lang w:eastAsia="zh-CN"/>
        </w:rPr>
        <w:t xml:space="preserve"> </w:t>
      </w:r>
      <w:r w:rsidRPr="00D85DA7">
        <w:rPr>
          <w:rFonts w:hint="eastAsia"/>
          <w:lang w:eastAsia="zh-CN"/>
        </w:rPr>
        <w:t>IE</w:t>
      </w:r>
    </w:p>
    <w:tbl>
      <w:tblPr>
        <w:tblW w:w="9276" w:type="dxa"/>
        <w:jc w:val="center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6"/>
        <w:gridCol w:w="3290"/>
        <w:gridCol w:w="1117"/>
        <w:gridCol w:w="2783"/>
      </w:tblGrid>
      <w:tr w:rsidR="005E269D" w:rsidRPr="00F27265" w:rsidTr="005E269D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9D" w:rsidRPr="00F27265" w:rsidRDefault="005E269D" w:rsidP="008512D1">
            <w:pPr>
              <w:pStyle w:val="TAH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9D" w:rsidRPr="00F27265" w:rsidRDefault="005E269D" w:rsidP="008512D1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9D" w:rsidRPr="00F27265" w:rsidRDefault="005E269D" w:rsidP="008512D1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Presence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9D" w:rsidRPr="00F27265" w:rsidRDefault="005E269D" w:rsidP="008512D1">
            <w:pPr>
              <w:pStyle w:val="TAH"/>
              <w:jc w:val="both"/>
              <w:rPr>
                <w:lang w:eastAsia="ja-JP"/>
              </w:rPr>
            </w:pPr>
            <w:r w:rsidRPr="00F27265">
              <w:rPr>
                <w:lang w:eastAsia="ja-JP"/>
              </w:rPr>
              <w:t>IE type and reference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377910">
            <w:pPr>
              <w:pStyle w:val="TAL"/>
              <w:rPr>
                <w:lang w:eastAsia="ja-JP"/>
              </w:rPr>
            </w:pPr>
            <w:r w:rsidRPr="00C67B9A">
              <w:rPr>
                <w:i/>
                <w:iCs/>
              </w:rPr>
              <w:t>Radio</w:t>
            </w:r>
            <w:r w:rsidRPr="00C67B9A">
              <w:t xml:space="preserve"> </w:t>
            </w:r>
            <w:r w:rsidRPr="00C67B9A">
              <w:rPr>
                <w:i/>
                <w:iCs/>
              </w:rPr>
              <w:t>Resource Status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szCs w:val="18"/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lang w:eastAsia="ja-JP"/>
              </w:rPr>
              <w:t>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  <w:r w:rsidRPr="00F27265">
              <w:rPr>
                <w:rFonts w:cs="Arial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DL </w:t>
            </w:r>
            <w:r w:rsidRPr="00FC1622">
              <w:rPr>
                <w:rFonts w:hint="eastAsia"/>
                <w:color w:val="FF0000"/>
                <w:lang w:eastAsia="zh-CN"/>
              </w:rPr>
              <w:t>scheduling</w:t>
            </w:r>
            <w:r w:rsidR="001A270C">
              <w:rPr>
                <w:rFonts w:hint="eastAsia"/>
                <w:color w:val="FF0000"/>
                <w:lang w:eastAsia="zh-CN"/>
              </w:rPr>
              <w:t xml:space="preserve"> </w:t>
            </w:r>
            <w:r w:rsidRPr="00FC1622">
              <w:rPr>
                <w:rFonts w:hint="eastAsia"/>
                <w:color w:val="FF0000"/>
                <w:lang w:eastAsia="zh-CN"/>
              </w:rPr>
              <w:t>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color w:val="FF0000"/>
                <w:lang w:eastAsia="zh-CN"/>
              </w:rPr>
            </w:pPr>
            <w:r w:rsidRPr="00FC1622">
              <w:rPr>
                <w:rFonts w:hint="eastAsia"/>
                <w:color w:val="FF0000"/>
                <w:lang w:eastAsia="zh-CN"/>
              </w:rPr>
              <w:t>O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FC1622">
              <w:rPr>
                <w:rFonts w:cs="Arial"/>
                <w:color w:val="FF0000"/>
                <w:szCs w:val="18"/>
                <w:lang w:eastAsia="ja-JP"/>
              </w:rPr>
              <w:t>INTEGER (0..100)</w:t>
            </w:r>
          </w:p>
        </w:tc>
      </w:tr>
      <w:tr w:rsidR="0073051E" w:rsidRPr="00F27265" w:rsidTr="005E269D">
        <w:trPr>
          <w:jc w:val="center"/>
        </w:trPr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27265" w:rsidRDefault="0073051E" w:rsidP="008512D1">
            <w:pPr>
              <w:pStyle w:val="TAL"/>
              <w:rPr>
                <w:lang w:eastAsia="ja-JP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UL </w:t>
            </w:r>
            <w:r w:rsidRPr="00FC1622">
              <w:rPr>
                <w:rFonts w:hint="eastAsia"/>
                <w:color w:val="FF0000"/>
                <w:lang w:eastAsia="zh-CN"/>
              </w:rPr>
              <w:t>scheduling</w:t>
            </w:r>
            <w:r w:rsidR="001A270C">
              <w:rPr>
                <w:rFonts w:hint="eastAsia"/>
                <w:color w:val="FF0000"/>
                <w:lang w:eastAsia="zh-CN"/>
              </w:rPr>
              <w:t xml:space="preserve"> </w:t>
            </w:r>
            <w:r w:rsidRPr="00FC1622">
              <w:rPr>
                <w:rFonts w:hint="eastAsia"/>
                <w:color w:val="FF0000"/>
                <w:lang w:eastAsia="zh-CN"/>
              </w:rPr>
              <w:t>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color w:val="FF0000"/>
                <w:lang w:eastAsia="zh-CN"/>
              </w:rPr>
            </w:pPr>
            <w:r w:rsidRPr="00FC1622">
              <w:rPr>
                <w:rFonts w:hint="eastAsia"/>
                <w:color w:val="FF0000"/>
                <w:lang w:eastAsia="zh-CN"/>
              </w:rPr>
              <w:t>O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1E" w:rsidRPr="00FC1622" w:rsidRDefault="0073051E" w:rsidP="008512D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FC1622">
              <w:rPr>
                <w:rFonts w:cs="Arial"/>
                <w:color w:val="FF0000"/>
                <w:szCs w:val="18"/>
                <w:lang w:eastAsia="ja-JP"/>
              </w:rPr>
              <w:t>INTEGER (0..100)</w:t>
            </w:r>
          </w:p>
        </w:tc>
      </w:tr>
    </w:tbl>
    <w:p w:rsidR="00C3531A" w:rsidRDefault="00C3531A" w:rsidP="006F07B9">
      <w:pPr>
        <w:pStyle w:val="B1"/>
        <w:ind w:left="0" w:firstLine="0"/>
        <w:rPr>
          <w:i/>
          <w:iCs/>
          <w:lang w:eastAsia="zh-CN"/>
        </w:rPr>
      </w:pPr>
    </w:p>
    <w:p w:rsidR="00DC0260" w:rsidRPr="0071393F" w:rsidRDefault="00DC0260" w:rsidP="006F07B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Corresponding CRs to Rel-13 and Rel-14 are given in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documents </w:t>
      </w:r>
      <w:r w:rsidRPr="0071393F">
        <w:rPr>
          <w:rFonts w:eastAsiaTheme="minorEastAsia" w:hint="eastAsia"/>
          <w:lang w:eastAsia="zh-CN"/>
        </w:rPr>
        <w:t>[</w:t>
      </w:r>
      <w:r w:rsidR="006439BD" w:rsidRPr="0071393F">
        <w:rPr>
          <w:rFonts w:eastAsiaTheme="minorEastAsia" w:hint="eastAsia"/>
          <w:lang w:eastAsia="zh-CN"/>
        </w:rPr>
        <w:t>2</w:t>
      </w:r>
      <w:r w:rsidRPr="0071393F">
        <w:rPr>
          <w:rFonts w:eastAsiaTheme="minorEastAsia" w:hint="eastAsia"/>
          <w:lang w:eastAsia="zh-CN"/>
        </w:rPr>
        <w:t>][</w:t>
      </w:r>
      <w:r w:rsidR="006439BD" w:rsidRPr="0071393F">
        <w:rPr>
          <w:rFonts w:eastAsiaTheme="minorEastAsia" w:hint="eastAsia"/>
          <w:lang w:eastAsia="zh-CN"/>
        </w:rPr>
        <w:t>3</w:t>
      </w:r>
      <w:r w:rsidRPr="0071393F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DC0260" w:rsidRPr="00B469F6" w:rsidRDefault="00DC0260" w:rsidP="006F07B9">
      <w:pPr>
        <w:pStyle w:val="B1"/>
        <w:ind w:left="0" w:firstLine="0"/>
        <w:rPr>
          <w:b/>
          <w:lang w:eastAsia="zh-CN"/>
        </w:rPr>
      </w:pPr>
      <w:bookmarkStart w:id="12" w:name="OLE_LINK11"/>
      <w:bookmarkStart w:id="13" w:name="OLE_LINK12"/>
      <w:r w:rsidRPr="00B469F6">
        <w:rPr>
          <w:rFonts w:hint="eastAsia"/>
          <w:b/>
          <w:lang w:eastAsia="zh-CN"/>
        </w:rPr>
        <w:t xml:space="preserve">Proposal 1: Agree to add two additional </w:t>
      </w:r>
      <w:r w:rsidR="00EF1EDD">
        <w:rPr>
          <w:rFonts w:hint="eastAsia"/>
          <w:b/>
          <w:lang w:eastAsia="zh-CN"/>
        </w:rPr>
        <w:t xml:space="preserve">PDCCH CCE usage related </w:t>
      </w:r>
      <w:r w:rsidRPr="00B469F6">
        <w:rPr>
          <w:rFonts w:hint="eastAsia"/>
          <w:b/>
          <w:lang w:eastAsia="zh-CN"/>
        </w:rPr>
        <w:t xml:space="preserve">IEs </w:t>
      </w:r>
      <w:r w:rsidR="00EF1EDD">
        <w:rPr>
          <w:rFonts w:hint="eastAsia"/>
          <w:b/>
          <w:lang w:eastAsia="zh-CN"/>
        </w:rPr>
        <w:t>in X2-AP</w:t>
      </w:r>
      <w:r w:rsidRPr="00B469F6">
        <w:rPr>
          <w:rFonts w:hint="eastAsia"/>
          <w:b/>
          <w:lang w:eastAsia="zh-CN"/>
        </w:rPr>
        <w:t xml:space="preserve"> to </w:t>
      </w:r>
      <w:r w:rsidRPr="00B469F6">
        <w:rPr>
          <w:b/>
          <w:lang w:eastAsia="zh-CN"/>
        </w:rPr>
        <w:t>enable</w:t>
      </w:r>
      <w:r w:rsidRPr="00B469F6">
        <w:rPr>
          <w:rFonts w:hint="eastAsia"/>
          <w:b/>
          <w:lang w:eastAsia="zh-CN"/>
        </w:rPr>
        <w:t xml:space="preserve"> high performing load balancing</w:t>
      </w:r>
    </w:p>
    <w:p w:rsidR="00DC0260" w:rsidRPr="00B469F6" w:rsidRDefault="00DC0260" w:rsidP="006F07B9">
      <w:pPr>
        <w:pStyle w:val="B1"/>
        <w:ind w:left="0" w:firstLine="0"/>
        <w:rPr>
          <w:b/>
          <w:lang w:eastAsia="zh-CN"/>
        </w:rPr>
      </w:pPr>
      <w:r w:rsidRPr="00B469F6">
        <w:rPr>
          <w:rFonts w:hint="eastAsia"/>
          <w:b/>
          <w:lang w:eastAsia="zh-CN"/>
        </w:rPr>
        <w:t>Proposal 2</w:t>
      </w:r>
      <w:r w:rsidR="00FC55F4" w:rsidRPr="00B469F6">
        <w:rPr>
          <w:b/>
          <w:lang w:eastAsia="zh-CN"/>
        </w:rPr>
        <w:t>: Approve</w:t>
      </w:r>
      <w:r w:rsidRPr="00B469F6">
        <w:rPr>
          <w:rFonts w:hint="eastAsia"/>
          <w:b/>
          <w:lang w:eastAsia="zh-CN"/>
        </w:rPr>
        <w:t xml:space="preserve"> the CRs to Rel-13 and Rel-14 X2-AP specifications</w:t>
      </w:r>
      <w:bookmarkEnd w:id="12"/>
      <w:bookmarkEnd w:id="13"/>
      <w:r w:rsidRPr="00B469F6">
        <w:rPr>
          <w:rFonts w:hint="eastAsia"/>
          <w:b/>
          <w:lang w:eastAsia="zh-CN"/>
        </w:rPr>
        <w:t>.</w:t>
      </w:r>
    </w:p>
    <w:p w:rsidR="00F15506" w:rsidRDefault="00660565" w:rsidP="006F07B9">
      <w:pPr>
        <w:pStyle w:val="1"/>
        <w:jc w:val="both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30537E" w:rsidRPr="0018433C" w:rsidRDefault="0030537E" w:rsidP="006F07B9">
      <w:pPr>
        <w:pStyle w:val="B1"/>
        <w:ind w:left="0" w:firstLine="0"/>
        <w:rPr>
          <w:b/>
          <w:lang w:eastAsia="zh-CN"/>
        </w:rPr>
      </w:pPr>
      <w:r w:rsidRPr="0018433C">
        <w:rPr>
          <w:rFonts w:hint="eastAsia"/>
          <w:b/>
          <w:lang w:eastAsia="zh-CN"/>
        </w:rPr>
        <w:t>Observation 1: Existing PRB u</w:t>
      </w:r>
      <w:r w:rsidRPr="0018433C">
        <w:rPr>
          <w:b/>
          <w:lang w:eastAsia="zh-CN"/>
        </w:rPr>
        <w:t>sage</w:t>
      </w:r>
      <w:r w:rsidRPr="0018433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defined in the specification </w:t>
      </w:r>
      <w:r w:rsidRPr="0018433C">
        <w:rPr>
          <w:rFonts w:hint="eastAsia"/>
          <w:b/>
          <w:lang w:eastAsia="zh-CN"/>
        </w:rPr>
        <w:t>is not sufficient to reflect the load status of the cells</w:t>
      </w:r>
    </w:p>
    <w:p w:rsidR="0030537E" w:rsidRPr="00F627BB" w:rsidRDefault="0030537E" w:rsidP="006F07B9">
      <w:pPr>
        <w:pStyle w:val="B1"/>
        <w:ind w:left="0" w:firstLine="0"/>
        <w:rPr>
          <w:b/>
          <w:lang w:eastAsia="zh-CN"/>
        </w:rPr>
      </w:pPr>
      <w:r w:rsidRPr="0018433C">
        <w:rPr>
          <w:rFonts w:hint="eastAsia"/>
          <w:b/>
          <w:lang w:eastAsia="zh-CN"/>
        </w:rPr>
        <w:t xml:space="preserve">Observation 2: Control channel load status, especially the CCE usage for uplink scheduling in the PDCCH channel is a useful indicator to enable high performing load balancing  </w:t>
      </w:r>
    </w:p>
    <w:p w:rsidR="001F203E" w:rsidRPr="00B469F6" w:rsidRDefault="001F203E" w:rsidP="001F203E">
      <w:pPr>
        <w:pStyle w:val="B1"/>
        <w:ind w:left="0" w:firstLine="0"/>
        <w:rPr>
          <w:b/>
          <w:lang w:eastAsia="zh-CN"/>
        </w:rPr>
      </w:pPr>
      <w:r w:rsidRPr="00B469F6">
        <w:rPr>
          <w:rFonts w:hint="eastAsia"/>
          <w:b/>
          <w:lang w:eastAsia="zh-CN"/>
        </w:rPr>
        <w:t xml:space="preserve">Proposal 1: Agree to add two additional </w:t>
      </w:r>
      <w:r>
        <w:rPr>
          <w:rFonts w:hint="eastAsia"/>
          <w:b/>
          <w:lang w:eastAsia="zh-CN"/>
        </w:rPr>
        <w:t xml:space="preserve">PDCCH CCE usage related </w:t>
      </w:r>
      <w:r w:rsidRPr="00B469F6">
        <w:rPr>
          <w:rFonts w:hint="eastAsia"/>
          <w:b/>
          <w:lang w:eastAsia="zh-CN"/>
        </w:rPr>
        <w:t xml:space="preserve">IEs </w:t>
      </w:r>
      <w:r>
        <w:rPr>
          <w:rFonts w:hint="eastAsia"/>
          <w:b/>
          <w:lang w:eastAsia="zh-CN"/>
        </w:rPr>
        <w:t>in X2-AP</w:t>
      </w:r>
      <w:r w:rsidRPr="00B469F6">
        <w:rPr>
          <w:rFonts w:hint="eastAsia"/>
          <w:b/>
          <w:lang w:eastAsia="zh-CN"/>
        </w:rPr>
        <w:t xml:space="preserve"> to </w:t>
      </w:r>
      <w:r w:rsidRPr="00B469F6">
        <w:rPr>
          <w:b/>
          <w:lang w:eastAsia="zh-CN"/>
        </w:rPr>
        <w:t>enable</w:t>
      </w:r>
      <w:r w:rsidRPr="00B469F6">
        <w:rPr>
          <w:rFonts w:hint="eastAsia"/>
          <w:b/>
          <w:lang w:eastAsia="zh-CN"/>
        </w:rPr>
        <w:t xml:space="preserve"> high performing load balancing</w:t>
      </w:r>
    </w:p>
    <w:p w:rsidR="001F203E" w:rsidRDefault="001F203E" w:rsidP="001F203E">
      <w:pPr>
        <w:pStyle w:val="B1"/>
        <w:ind w:left="0" w:firstLine="0"/>
        <w:rPr>
          <w:b/>
          <w:lang w:eastAsia="zh-CN"/>
        </w:rPr>
      </w:pPr>
      <w:r w:rsidRPr="00B469F6">
        <w:rPr>
          <w:rFonts w:hint="eastAsia"/>
          <w:b/>
          <w:lang w:eastAsia="zh-CN"/>
        </w:rPr>
        <w:lastRenderedPageBreak/>
        <w:t>Proposal 2</w:t>
      </w:r>
      <w:r w:rsidRPr="00B469F6">
        <w:rPr>
          <w:b/>
          <w:lang w:eastAsia="zh-CN"/>
        </w:rPr>
        <w:t>: Approve</w:t>
      </w:r>
      <w:r w:rsidRPr="00B469F6">
        <w:rPr>
          <w:rFonts w:hint="eastAsia"/>
          <w:b/>
          <w:lang w:eastAsia="zh-CN"/>
        </w:rPr>
        <w:t xml:space="preserve"> the CRs to Rel-13 and Rel-14 X2-AP specifications</w:t>
      </w:r>
    </w:p>
    <w:p w:rsidR="00D22D73" w:rsidRPr="00D22D73" w:rsidRDefault="00660565" w:rsidP="006F07B9">
      <w:pPr>
        <w:pStyle w:val="1"/>
        <w:jc w:val="both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210DD3" w:rsidRDefault="00D22D73" w:rsidP="00210DD3">
      <w:pPr>
        <w:spacing w:after="0"/>
        <w:rPr>
          <w:lang w:eastAsia="zh-CN"/>
        </w:rPr>
      </w:pPr>
      <w:r w:rsidRPr="00D22D73">
        <w:rPr>
          <w:rFonts w:hint="eastAsia"/>
          <w:lang w:eastAsia="zh-CN"/>
        </w:rPr>
        <w:t xml:space="preserve">[1] </w:t>
      </w:r>
      <w:r w:rsidR="00210DD3">
        <w:rPr>
          <w:rFonts w:hint="eastAsia"/>
          <w:lang w:eastAsia="zh-CN"/>
        </w:rPr>
        <w:t xml:space="preserve">3GPP </w:t>
      </w:r>
      <w:r w:rsidR="003723B3">
        <w:rPr>
          <w:rFonts w:hint="eastAsia"/>
          <w:lang w:eastAsia="zh-CN"/>
        </w:rPr>
        <w:t xml:space="preserve">TS 36.423, </w:t>
      </w:r>
      <w:r w:rsidR="003723B3">
        <w:rPr>
          <w:lang w:eastAsia="zh-CN"/>
        </w:rPr>
        <w:t>“</w:t>
      </w:r>
      <w:r w:rsidR="00210DD3" w:rsidRPr="00210DD3">
        <w:rPr>
          <w:lang w:eastAsia="zh-CN"/>
        </w:rPr>
        <w:t>Evolved Universal T</w:t>
      </w:r>
      <w:r w:rsidR="00210DD3">
        <w:rPr>
          <w:lang w:eastAsia="zh-CN"/>
        </w:rPr>
        <w:t>errestrial Radio Access Network</w:t>
      </w:r>
      <w:r w:rsidR="00210DD3">
        <w:rPr>
          <w:rFonts w:hint="eastAsia"/>
          <w:lang w:eastAsia="zh-CN"/>
        </w:rPr>
        <w:t xml:space="preserve">: </w:t>
      </w:r>
      <w:r w:rsidR="00210DD3" w:rsidRPr="00210DD3">
        <w:rPr>
          <w:lang w:eastAsia="zh-CN"/>
        </w:rPr>
        <w:t>X2 application protocol (X2AP)</w:t>
      </w:r>
      <w:r w:rsidR="00210DD3">
        <w:rPr>
          <w:lang w:eastAsia="zh-CN"/>
        </w:rPr>
        <w:t>”</w:t>
      </w:r>
      <w:r w:rsidR="00210DD3">
        <w:rPr>
          <w:rFonts w:hint="eastAsia"/>
          <w:lang w:eastAsia="zh-CN"/>
        </w:rPr>
        <w:t xml:space="preserve">, </w:t>
      </w:r>
      <w:r w:rsidR="00210DD3" w:rsidRPr="00C67B9A">
        <w:t>V14.</w:t>
      </w:r>
      <w:r w:rsidR="00210DD3">
        <w:t>1</w:t>
      </w:r>
      <w:r w:rsidR="00210DD3" w:rsidRPr="00C67B9A">
        <w:t>.0</w:t>
      </w:r>
    </w:p>
    <w:p w:rsidR="009350FD" w:rsidRPr="00210DD3" w:rsidRDefault="002D7F91" w:rsidP="00210DD3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8E398D">
        <w:rPr>
          <w:lang w:eastAsia="zh-CN"/>
        </w:rPr>
        <w:t>R3-17</w:t>
      </w:r>
      <w:r w:rsidR="008E398D">
        <w:rPr>
          <w:rFonts w:hint="eastAsia"/>
          <w:lang w:eastAsia="zh-CN"/>
        </w:rPr>
        <w:t>3893</w:t>
      </w:r>
      <w:r w:rsidR="009350FD">
        <w:rPr>
          <w:rFonts w:hint="eastAsia"/>
          <w:lang w:eastAsia="zh-CN"/>
        </w:rPr>
        <w:t>,</w:t>
      </w:r>
      <w:r w:rsidR="009350FD" w:rsidRPr="009350FD">
        <w:rPr>
          <w:lang w:eastAsia="zh-CN"/>
        </w:rPr>
        <w:t xml:space="preserve"> X2AP_loadbalance_CR_Rel-13</w:t>
      </w:r>
      <w:r w:rsidR="009350FD">
        <w:rPr>
          <w:rFonts w:hint="eastAsia"/>
          <w:lang w:eastAsia="zh-CN"/>
        </w:rPr>
        <w:t>, CMCC</w:t>
      </w:r>
    </w:p>
    <w:p w:rsidR="009350FD" w:rsidRPr="00210DD3" w:rsidRDefault="002D7F91" w:rsidP="009350FD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8E398D">
        <w:rPr>
          <w:lang w:eastAsia="zh-CN"/>
        </w:rPr>
        <w:t>R3-17</w:t>
      </w:r>
      <w:r w:rsidR="008E398D">
        <w:rPr>
          <w:rFonts w:hint="eastAsia"/>
          <w:lang w:eastAsia="zh-CN"/>
        </w:rPr>
        <w:t>3905</w:t>
      </w:r>
      <w:r w:rsidR="009350FD">
        <w:rPr>
          <w:rFonts w:hint="eastAsia"/>
          <w:lang w:eastAsia="zh-CN"/>
        </w:rPr>
        <w:t>,</w:t>
      </w:r>
      <w:r w:rsidR="009350FD" w:rsidRPr="009350FD">
        <w:rPr>
          <w:lang w:eastAsia="zh-CN"/>
        </w:rPr>
        <w:t xml:space="preserve"> X2AP_loadbalance_CR_Rel-1</w:t>
      </w:r>
      <w:r w:rsidR="009350FD">
        <w:rPr>
          <w:rFonts w:hint="eastAsia"/>
          <w:lang w:eastAsia="zh-CN"/>
        </w:rPr>
        <w:t>4, CMCC</w:t>
      </w:r>
    </w:p>
    <w:p w:rsidR="00210DD3" w:rsidRPr="009350FD" w:rsidRDefault="00210DD3" w:rsidP="006F07B9">
      <w:pPr>
        <w:spacing w:after="0"/>
        <w:rPr>
          <w:lang w:eastAsia="zh-CN"/>
        </w:rPr>
      </w:pPr>
    </w:p>
    <w:p w:rsidR="00523F7D" w:rsidRPr="008E398D" w:rsidRDefault="00523F7D" w:rsidP="006F07B9">
      <w:pPr>
        <w:spacing w:after="0"/>
        <w:rPr>
          <w:lang w:eastAsia="zh-CN"/>
        </w:rPr>
      </w:pPr>
    </w:p>
    <w:sectPr w:rsidR="00523F7D" w:rsidRPr="008E398D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5AB" w:rsidRDefault="002845AB">
      <w:r>
        <w:separator/>
      </w:r>
    </w:p>
  </w:endnote>
  <w:endnote w:type="continuationSeparator" w:id="0">
    <w:p w:rsidR="002845AB" w:rsidRDefault="00284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5AB" w:rsidRDefault="002845AB">
      <w:r>
        <w:separator/>
      </w:r>
    </w:p>
  </w:footnote>
  <w:footnote w:type="continuationSeparator" w:id="0">
    <w:p w:rsidR="002845AB" w:rsidRDefault="00284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D14"/>
    <w:multiLevelType w:val="multilevel"/>
    <w:tmpl w:val="5E48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71836"/>
    <w:multiLevelType w:val="hybridMultilevel"/>
    <w:tmpl w:val="28E655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7CB3EE2"/>
    <w:multiLevelType w:val="hybridMultilevel"/>
    <w:tmpl w:val="709EC024"/>
    <w:lvl w:ilvl="0" w:tplc="0409000F">
      <w:start w:val="1"/>
      <w:numFmt w:val="decimal"/>
      <w:lvlText w:val="%1."/>
      <w:lvlJc w:val="left"/>
      <w:pPr>
        <w:ind w:left="463" w:hanging="420"/>
      </w:pPr>
    </w:lvl>
    <w:lvl w:ilvl="1" w:tplc="04090019" w:tentative="1">
      <w:start w:val="1"/>
      <w:numFmt w:val="lowerLetter"/>
      <w:lvlText w:val="%2)"/>
      <w:lvlJc w:val="left"/>
      <w:pPr>
        <w:ind w:left="883" w:hanging="420"/>
      </w:pPr>
    </w:lvl>
    <w:lvl w:ilvl="2" w:tplc="0409001B" w:tentative="1">
      <w:start w:val="1"/>
      <w:numFmt w:val="lowerRoman"/>
      <w:lvlText w:val="%3."/>
      <w:lvlJc w:val="right"/>
      <w:pPr>
        <w:ind w:left="1303" w:hanging="420"/>
      </w:pPr>
    </w:lvl>
    <w:lvl w:ilvl="3" w:tplc="0409000F" w:tentative="1">
      <w:start w:val="1"/>
      <w:numFmt w:val="decimal"/>
      <w:lvlText w:val="%4."/>
      <w:lvlJc w:val="left"/>
      <w:pPr>
        <w:ind w:left="1723" w:hanging="420"/>
      </w:pPr>
    </w:lvl>
    <w:lvl w:ilvl="4" w:tplc="04090019" w:tentative="1">
      <w:start w:val="1"/>
      <w:numFmt w:val="lowerLetter"/>
      <w:lvlText w:val="%5)"/>
      <w:lvlJc w:val="left"/>
      <w:pPr>
        <w:ind w:left="2143" w:hanging="420"/>
      </w:pPr>
    </w:lvl>
    <w:lvl w:ilvl="5" w:tplc="0409001B" w:tentative="1">
      <w:start w:val="1"/>
      <w:numFmt w:val="lowerRoman"/>
      <w:lvlText w:val="%6."/>
      <w:lvlJc w:val="right"/>
      <w:pPr>
        <w:ind w:left="2563" w:hanging="420"/>
      </w:pPr>
    </w:lvl>
    <w:lvl w:ilvl="6" w:tplc="0409000F" w:tentative="1">
      <w:start w:val="1"/>
      <w:numFmt w:val="decimal"/>
      <w:lvlText w:val="%7."/>
      <w:lvlJc w:val="left"/>
      <w:pPr>
        <w:ind w:left="2983" w:hanging="420"/>
      </w:pPr>
    </w:lvl>
    <w:lvl w:ilvl="7" w:tplc="04090019" w:tentative="1">
      <w:start w:val="1"/>
      <w:numFmt w:val="lowerLetter"/>
      <w:lvlText w:val="%8)"/>
      <w:lvlJc w:val="left"/>
      <w:pPr>
        <w:ind w:left="3403" w:hanging="420"/>
      </w:pPr>
    </w:lvl>
    <w:lvl w:ilvl="8" w:tplc="0409001B" w:tentative="1">
      <w:start w:val="1"/>
      <w:numFmt w:val="lowerRoman"/>
      <w:lvlText w:val="%9."/>
      <w:lvlJc w:val="right"/>
      <w:pPr>
        <w:ind w:left="3823" w:hanging="420"/>
      </w:pPr>
    </w:lvl>
  </w:abstractNum>
  <w:abstractNum w:abstractNumId="4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635E16"/>
    <w:multiLevelType w:val="hybridMultilevel"/>
    <w:tmpl w:val="86FCE498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68E4C32"/>
    <w:multiLevelType w:val="hybridMultilevel"/>
    <w:tmpl w:val="69AA2D36"/>
    <w:lvl w:ilvl="0" w:tplc="DFD23B44">
      <w:start w:val="1"/>
      <w:numFmt w:val="decimal"/>
      <w:lvlText w:val="[%1]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172" w:hanging="360"/>
      </w:pPr>
    </w:lvl>
    <w:lvl w:ilvl="2" w:tplc="0809001B" w:tentative="1">
      <w:start w:val="1"/>
      <w:numFmt w:val="lowerRoman"/>
      <w:lvlText w:val="%3."/>
      <w:lvlJc w:val="right"/>
      <w:pPr>
        <w:ind w:left="1892" w:hanging="180"/>
      </w:pPr>
    </w:lvl>
    <w:lvl w:ilvl="3" w:tplc="0809000F" w:tentative="1">
      <w:start w:val="1"/>
      <w:numFmt w:val="decimal"/>
      <w:lvlText w:val="%4."/>
      <w:lvlJc w:val="left"/>
      <w:pPr>
        <w:ind w:left="2612" w:hanging="360"/>
      </w:pPr>
    </w:lvl>
    <w:lvl w:ilvl="4" w:tplc="08090019" w:tentative="1">
      <w:start w:val="1"/>
      <w:numFmt w:val="lowerLetter"/>
      <w:lvlText w:val="%5."/>
      <w:lvlJc w:val="left"/>
      <w:pPr>
        <w:ind w:left="3332" w:hanging="360"/>
      </w:pPr>
    </w:lvl>
    <w:lvl w:ilvl="5" w:tplc="0809001B" w:tentative="1">
      <w:start w:val="1"/>
      <w:numFmt w:val="lowerRoman"/>
      <w:lvlText w:val="%6."/>
      <w:lvlJc w:val="right"/>
      <w:pPr>
        <w:ind w:left="4052" w:hanging="180"/>
      </w:pPr>
    </w:lvl>
    <w:lvl w:ilvl="6" w:tplc="0809000F" w:tentative="1">
      <w:start w:val="1"/>
      <w:numFmt w:val="decimal"/>
      <w:lvlText w:val="%7."/>
      <w:lvlJc w:val="left"/>
      <w:pPr>
        <w:ind w:left="4772" w:hanging="360"/>
      </w:pPr>
    </w:lvl>
    <w:lvl w:ilvl="7" w:tplc="08090019" w:tentative="1">
      <w:start w:val="1"/>
      <w:numFmt w:val="lowerLetter"/>
      <w:lvlText w:val="%8."/>
      <w:lvlJc w:val="left"/>
      <w:pPr>
        <w:ind w:left="5492" w:hanging="360"/>
      </w:pPr>
    </w:lvl>
    <w:lvl w:ilvl="8" w:tplc="08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9">
    <w:nsid w:val="5A9E3B1B"/>
    <w:multiLevelType w:val="hybridMultilevel"/>
    <w:tmpl w:val="B0B6C4AC"/>
    <w:lvl w:ilvl="0" w:tplc="C590979C">
      <w:start w:val="1"/>
      <w:numFmt w:val="decimal"/>
      <w:lvlText w:val="(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5D7936DA"/>
    <w:multiLevelType w:val="hybridMultilevel"/>
    <w:tmpl w:val="F0B887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8930197"/>
    <w:multiLevelType w:val="hybridMultilevel"/>
    <w:tmpl w:val="7BCCAEA8"/>
    <w:lvl w:ilvl="0" w:tplc="04090001">
      <w:start w:val="1"/>
      <w:numFmt w:val="bullet"/>
      <w:lvlText w:val=""/>
      <w:lvlJc w:val="left"/>
      <w:pPr>
        <w:ind w:left="10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7" w:hanging="480"/>
      </w:pPr>
      <w:rPr>
        <w:rFonts w:ascii="Wingdings" w:hAnsi="Wingdings" w:hint="default"/>
      </w:rPr>
    </w:lvl>
  </w:abstractNum>
  <w:abstractNum w:abstractNumId="13">
    <w:nsid w:val="7CCC6452"/>
    <w:multiLevelType w:val="hybridMultilevel"/>
    <w:tmpl w:val="F8FC61FA"/>
    <w:lvl w:ilvl="0" w:tplc="B7828B9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1"/>
  </w:num>
  <w:num w:numId="7">
    <w:abstractNumId w:val="7"/>
  </w:num>
  <w:num w:numId="8">
    <w:abstractNumId w:val="13"/>
  </w:num>
  <w:num w:numId="9">
    <w:abstractNumId w:val="9"/>
  </w:num>
  <w:num w:numId="10">
    <w:abstractNumId w:val="8"/>
  </w:num>
  <w:num w:numId="11">
    <w:abstractNumId w:val="0"/>
  </w:num>
  <w:num w:numId="12">
    <w:abstractNumId w:val="3"/>
  </w:num>
  <w:num w:numId="13">
    <w:abstractNumId w:val="11"/>
  </w:num>
  <w:num w:numId="14">
    <w:abstractNumId w:val="2"/>
  </w:num>
  <w:num w:numId="15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20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DCF"/>
    <w:rsid w:val="00004F7B"/>
    <w:rsid w:val="0000562E"/>
    <w:rsid w:val="0000587A"/>
    <w:rsid w:val="000069D6"/>
    <w:rsid w:val="0001023B"/>
    <w:rsid w:val="00010904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270E4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3719C"/>
    <w:rsid w:val="00040095"/>
    <w:rsid w:val="0004144B"/>
    <w:rsid w:val="000417D9"/>
    <w:rsid w:val="0004310B"/>
    <w:rsid w:val="000436E9"/>
    <w:rsid w:val="0004450E"/>
    <w:rsid w:val="0004550F"/>
    <w:rsid w:val="0004554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5D5B"/>
    <w:rsid w:val="0005750B"/>
    <w:rsid w:val="0006031A"/>
    <w:rsid w:val="0006115F"/>
    <w:rsid w:val="00061865"/>
    <w:rsid w:val="00061AFD"/>
    <w:rsid w:val="00061B07"/>
    <w:rsid w:val="00061B6C"/>
    <w:rsid w:val="00062330"/>
    <w:rsid w:val="0006347B"/>
    <w:rsid w:val="000634BE"/>
    <w:rsid w:val="00064224"/>
    <w:rsid w:val="00064BDB"/>
    <w:rsid w:val="00064FC1"/>
    <w:rsid w:val="00066FE5"/>
    <w:rsid w:val="000670C0"/>
    <w:rsid w:val="000676BC"/>
    <w:rsid w:val="0007199C"/>
    <w:rsid w:val="000728A2"/>
    <w:rsid w:val="00073A4C"/>
    <w:rsid w:val="00073F32"/>
    <w:rsid w:val="00077500"/>
    <w:rsid w:val="00077751"/>
    <w:rsid w:val="00077D83"/>
    <w:rsid w:val="00080179"/>
    <w:rsid w:val="00080512"/>
    <w:rsid w:val="0008064B"/>
    <w:rsid w:val="000822D4"/>
    <w:rsid w:val="000840ED"/>
    <w:rsid w:val="0008489D"/>
    <w:rsid w:val="000861E6"/>
    <w:rsid w:val="000867B9"/>
    <w:rsid w:val="00086C2C"/>
    <w:rsid w:val="000870F8"/>
    <w:rsid w:val="00087ED4"/>
    <w:rsid w:val="00090060"/>
    <w:rsid w:val="0009312F"/>
    <w:rsid w:val="00093DB2"/>
    <w:rsid w:val="00094964"/>
    <w:rsid w:val="00097602"/>
    <w:rsid w:val="000979AE"/>
    <w:rsid w:val="000A0C4C"/>
    <w:rsid w:val="000A0E97"/>
    <w:rsid w:val="000A4936"/>
    <w:rsid w:val="000A4F2D"/>
    <w:rsid w:val="000A5472"/>
    <w:rsid w:val="000A5EBD"/>
    <w:rsid w:val="000A6092"/>
    <w:rsid w:val="000A60D9"/>
    <w:rsid w:val="000A7104"/>
    <w:rsid w:val="000A72AC"/>
    <w:rsid w:val="000B0541"/>
    <w:rsid w:val="000B188D"/>
    <w:rsid w:val="000B1BAD"/>
    <w:rsid w:val="000B1DA3"/>
    <w:rsid w:val="000B3987"/>
    <w:rsid w:val="000B420B"/>
    <w:rsid w:val="000B5983"/>
    <w:rsid w:val="000B5F9A"/>
    <w:rsid w:val="000B5FEE"/>
    <w:rsid w:val="000B6152"/>
    <w:rsid w:val="000B7452"/>
    <w:rsid w:val="000B7BCF"/>
    <w:rsid w:val="000C1199"/>
    <w:rsid w:val="000C1604"/>
    <w:rsid w:val="000C1941"/>
    <w:rsid w:val="000C2AE1"/>
    <w:rsid w:val="000C2B95"/>
    <w:rsid w:val="000C3648"/>
    <w:rsid w:val="000C38B1"/>
    <w:rsid w:val="000C39B8"/>
    <w:rsid w:val="000C479C"/>
    <w:rsid w:val="000C5D51"/>
    <w:rsid w:val="000C68DE"/>
    <w:rsid w:val="000C7A22"/>
    <w:rsid w:val="000D0087"/>
    <w:rsid w:val="000D05AE"/>
    <w:rsid w:val="000D1160"/>
    <w:rsid w:val="000D1382"/>
    <w:rsid w:val="000D16F8"/>
    <w:rsid w:val="000D2230"/>
    <w:rsid w:val="000D232F"/>
    <w:rsid w:val="000D273C"/>
    <w:rsid w:val="000D2E5C"/>
    <w:rsid w:val="000D3DBB"/>
    <w:rsid w:val="000D47F8"/>
    <w:rsid w:val="000D5751"/>
    <w:rsid w:val="000D58AB"/>
    <w:rsid w:val="000D6639"/>
    <w:rsid w:val="000D7C6A"/>
    <w:rsid w:val="000E11A6"/>
    <w:rsid w:val="000E49DA"/>
    <w:rsid w:val="000E4EF8"/>
    <w:rsid w:val="000E541F"/>
    <w:rsid w:val="000F003B"/>
    <w:rsid w:val="000F085A"/>
    <w:rsid w:val="000F108C"/>
    <w:rsid w:val="000F2B2F"/>
    <w:rsid w:val="000F387E"/>
    <w:rsid w:val="000F3EC5"/>
    <w:rsid w:val="000F4E5D"/>
    <w:rsid w:val="000F525D"/>
    <w:rsid w:val="000F5739"/>
    <w:rsid w:val="000F6041"/>
    <w:rsid w:val="000F7A23"/>
    <w:rsid w:val="000F7E1A"/>
    <w:rsid w:val="00101053"/>
    <w:rsid w:val="0010159D"/>
    <w:rsid w:val="0010176A"/>
    <w:rsid w:val="00101C13"/>
    <w:rsid w:val="00102A02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4383"/>
    <w:rsid w:val="001153DB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4840"/>
    <w:rsid w:val="0013511F"/>
    <w:rsid w:val="001359EF"/>
    <w:rsid w:val="00136C50"/>
    <w:rsid w:val="00137680"/>
    <w:rsid w:val="00137923"/>
    <w:rsid w:val="00137E20"/>
    <w:rsid w:val="00140C98"/>
    <w:rsid w:val="00142B96"/>
    <w:rsid w:val="001443A3"/>
    <w:rsid w:val="001448C8"/>
    <w:rsid w:val="0014541A"/>
    <w:rsid w:val="001459C3"/>
    <w:rsid w:val="00146407"/>
    <w:rsid w:val="001467D4"/>
    <w:rsid w:val="00147252"/>
    <w:rsid w:val="0014763D"/>
    <w:rsid w:val="00153869"/>
    <w:rsid w:val="00153B7C"/>
    <w:rsid w:val="00154396"/>
    <w:rsid w:val="001544A7"/>
    <w:rsid w:val="001554EF"/>
    <w:rsid w:val="00155EC1"/>
    <w:rsid w:val="001561D9"/>
    <w:rsid w:val="001562DF"/>
    <w:rsid w:val="00156F5C"/>
    <w:rsid w:val="001579AC"/>
    <w:rsid w:val="00157AAC"/>
    <w:rsid w:val="00160055"/>
    <w:rsid w:val="001600B9"/>
    <w:rsid w:val="00162453"/>
    <w:rsid w:val="001625D3"/>
    <w:rsid w:val="00162732"/>
    <w:rsid w:val="0016335A"/>
    <w:rsid w:val="00164CE2"/>
    <w:rsid w:val="00165273"/>
    <w:rsid w:val="00167DA4"/>
    <w:rsid w:val="00170529"/>
    <w:rsid w:val="0017129D"/>
    <w:rsid w:val="0017187C"/>
    <w:rsid w:val="00172326"/>
    <w:rsid w:val="0017296A"/>
    <w:rsid w:val="0017354B"/>
    <w:rsid w:val="001735B1"/>
    <w:rsid w:val="00174AB0"/>
    <w:rsid w:val="00174BF6"/>
    <w:rsid w:val="00175643"/>
    <w:rsid w:val="00176C8E"/>
    <w:rsid w:val="001777C1"/>
    <w:rsid w:val="00177D29"/>
    <w:rsid w:val="00177F87"/>
    <w:rsid w:val="001802E7"/>
    <w:rsid w:val="001805A4"/>
    <w:rsid w:val="00182A7A"/>
    <w:rsid w:val="00182DC1"/>
    <w:rsid w:val="001835B7"/>
    <w:rsid w:val="00183678"/>
    <w:rsid w:val="00183A6C"/>
    <w:rsid w:val="0018433A"/>
    <w:rsid w:val="0018433C"/>
    <w:rsid w:val="001847AA"/>
    <w:rsid w:val="00184CAE"/>
    <w:rsid w:val="00184D43"/>
    <w:rsid w:val="001851EA"/>
    <w:rsid w:val="0018607C"/>
    <w:rsid w:val="001860F8"/>
    <w:rsid w:val="00186194"/>
    <w:rsid w:val="0018760F"/>
    <w:rsid w:val="00187840"/>
    <w:rsid w:val="00192970"/>
    <w:rsid w:val="001933D3"/>
    <w:rsid w:val="00194CD0"/>
    <w:rsid w:val="00195C95"/>
    <w:rsid w:val="001960B9"/>
    <w:rsid w:val="0019721B"/>
    <w:rsid w:val="001A15AD"/>
    <w:rsid w:val="001A270C"/>
    <w:rsid w:val="001A2742"/>
    <w:rsid w:val="001A3A09"/>
    <w:rsid w:val="001A3BB0"/>
    <w:rsid w:val="001A3E06"/>
    <w:rsid w:val="001A4A8B"/>
    <w:rsid w:val="001A522C"/>
    <w:rsid w:val="001A5993"/>
    <w:rsid w:val="001A77E6"/>
    <w:rsid w:val="001B03D8"/>
    <w:rsid w:val="001B0697"/>
    <w:rsid w:val="001B2A0C"/>
    <w:rsid w:val="001B2FDD"/>
    <w:rsid w:val="001B3099"/>
    <w:rsid w:val="001B37EC"/>
    <w:rsid w:val="001B43F3"/>
    <w:rsid w:val="001B6534"/>
    <w:rsid w:val="001B6AB6"/>
    <w:rsid w:val="001B7811"/>
    <w:rsid w:val="001C2637"/>
    <w:rsid w:val="001C2FA8"/>
    <w:rsid w:val="001C50DD"/>
    <w:rsid w:val="001D0189"/>
    <w:rsid w:val="001D15D8"/>
    <w:rsid w:val="001D197B"/>
    <w:rsid w:val="001D2E00"/>
    <w:rsid w:val="001D4026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09E0"/>
    <w:rsid w:val="001F1049"/>
    <w:rsid w:val="001F168B"/>
    <w:rsid w:val="001F1B2F"/>
    <w:rsid w:val="001F203E"/>
    <w:rsid w:val="001F45B0"/>
    <w:rsid w:val="001F48FC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43BF"/>
    <w:rsid w:val="00204BDF"/>
    <w:rsid w:val="00204E8C"/>
    <w:rsid w:val="002070CF"/>
    <w:rsid w:val="00207534"/>
    <w:rsid w:val="00207674"/>
    <w:rsid w:val="00207BC3"/>
    <w:rsid w:val="002108BE"/>
    <w:rsid w:val="00210DD3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30146"/>
    <w:rsid w:val="00231E57"/>
    <w:rsid w:val="002337C5"/>
    <w:rsid w:val="002337D8"/>
    <w:rsid w:val="0023381B"/>
    <w:rsid w:val="00233A24"/>
    <w:rsid w:val="0023438F"/>
    <w:rsid w:val="0023487B"/>
    <w:rsid w:val="00235D98"/>
    <w:rsid w:val="00236135"/>
    <w:rsid w:val="002364A3"/>
    <w:rsid w:val="0023771C"/>
    <w:rsid w:val="002403F2"/>
    <w:rsid w:val="002423AA"/>
    <w:rsid w:val="00243EA0"/>
    <w:rsid w:val="00245D85"/>
    <w:rsid w:val="0024743F"/>
    <w:rsid w:val="0025065E"/>
    <w:rsid w:val="0025073B"/>
    <w:rsid w:val="00251DD6"/>
    <w:rsid w:val="0025205B"/>
    <w:rsid w:val="002525DC"/>
    <w:rsid w:val="002534AA"/>
    <w:rsid w:val="00253D53"/>
    <w:rsid w:val="00253F07"/>
    <w:rsid w:val="00254575"/>
    <w:rsid w:val="00254F26"/>
    <w:rsid w:val="00255E8D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667C2"/>
    <w:rsid w:val="002701BA"/>
    <w:rsid w:val="002712D1"/>
    <w:rsid w:val="00273325"/>
    <w:rsid w:val="00280D6A"/>
    <w:rsid w:val="00281A6F"/>
    <w:rsid w:val="00281FD2"/>
    <w:rsid w:val="002820EB"/>
    <w:rsid w:val="002824D9"/>
    <w:rsid w:val="0028253B"/>
    <w:rsid w:val="002845AB"/>
    <w:rsid w:val="002855BF"/>
    <w:rsid w:val="002866EF"/>
    <w:rsid w:val="00286DA0"/>
    <w:rsid w:val="00291D64"/>
    <w:rsid w:val="00292C67"/>
    <w:rsid w:val="00292FB6"/>
    <w:rsid w:val="002941EB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405A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365"/>
    <w:rsid w:val="002B59F0"/>
    <w:rsid w:val="002B5F89"/>
    <w:rsid w:val="002B69CD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D7F91"/>
    <w:rsid w:val="002E3289"/>
    <w:rsid w:val="002E3333"/>
    <w:rsid w:val="002E4BEC"/>
    <w:rsid w:val="002E4DD2"/>
    <w:rsid w:val="002E4EA6"/>
    <w:rsid w:val="002E515B"/>
    <w:rsid w:val="002E52E8"/>
    <w:rsid w:val="002E5658"/>
    <w:rsid w:val="002F01B3"/>
    <w:rsid w:val="002F068F"/>
    <w:rsid w:val="002F0D22"/>
    <w:rsid w:val="002F1B33"/>
    <w:rsid w:val="002F34E9"/>
    <w:rsid w:val="002F396E"/>
    <w:rsid w:val="002F3D08"/>
    <w:rsid w:val="002F4037"/>
    <w:rsid w:val="002F46B2"/>
    <w:rsid w:val="002F4C4E"/>
    <w:rsid w:val="002F5E8C"/>
    <w:rsid w:val="002F6E94"/>
    <w:rsid w:val="002F7EA0"/>
    <w:rsid w:val="00300CFC"/>
    <w:rsid w:val="00301197"/>
    <w:rsid w:val="00301CCB"/>
    <w:rsid w:val="003021BC"/>
    <w:rsid w:val="00303889"/>
    <w:rsid w:val="00304042"/>
    <w:rsid w:val="00304664"/>
    <w:rsid w:val="0030537E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7FD"/>
    <w:rsid w:val="00312DE3"/>
    <w:rsid w:val="003153BC"/>
    <w:rsid w:val="00315549"/>
    <w:rsid w:val="00315925"/>
    <w:rsid w:val="0031637A"/>
    <w:rsid w:val="003172DC"/>
    <w:rsid w:val="003173BC"/>
    <w:rsid w:val="00317869"/>
    <w:rsid w:val="00320284"/>
    <w:rsid w:val="003216F2"/>
    <w:rsid w:val="00322211"/>
    <w:rsid w:val="0032249F"/>
    <w:rsid w:val="0032327C"/>
    <w:rsid w:val="003235F4"/>
    <w:rsid w:val="00324E00"/>
    <w:rsid w:val="00326069"/>
    <w:rsid w:val="00326283"/>
    <w:rsid w:val="00326507"/>
    <w:rsid w:val="0032725A"/>
    <w:rsid w:val="00330DBD"/>
    <w:rsid w:val="00331FE4"/>
    <w:rsid w:val="00332B13"/>
    <w:rsid w:val="00332D40"/>
    <w:rsid w:val="00333594"/>
    <w:rsid w:val="00333B7C"/>
    <w:rsid w:val="00334231"/>
    <w:rsid w:val="00334310"/>
    <w:rsid w:val="00335941"/>
    <w:rsid w:val="00336361"/>
    <w:rsid w:val="00337888"/>
    <w:rsid w:val="00340414"/>
    <w:rsid w:val="003408E8"/>
    <w:rsid w:val="00341047"/>
    <w:rsid w:val="00343D2A"/>
    <w:rsid w:val="00345213"/>
    <w:rsid w:val="00345A98"/>
    <w:rsid w:val="0034663B"/>
    <w:rsid w:val="00347B6B"/>
    <w:rsid w:val="00350700"/>
    <w:rsid w:val="0035185B"/>
    <w:rsid w:val="003520EB"/>
    <w:rsid w:val="003523D2"/>
    <w:rsid w:val="0035284E"/>
    <w:rsid w:val="00352C96"/>
    <w:rsid w:val="00353823"/>
    <w:rsid w:val="003539FE"/>
    <w:rsid w:val="0035462D"/>
    <w:rsid w:val="00354F0D"/>
    <w:rsid w:val="00355E81"/>
    <w:rsid w:val="00356DD9"/>
    <w:rsid w:val="003570F8"/>
    <w:rsid w:val="00357176"/>
    <w:rsid w:val="00357F7C"/>
    <w:rsid w:val="003609EE"/>
    <w:rsid w:val="00362592"/>
    <w:rsid w:val="0036260E"/>
    <w:rsid w:val="003634D1"/>
    <w:rsid w:val="00365A6D"/>
    <w:rsid w:val="00366972"/>
    <w:rsid w:val="00367880"/>
    <w:rsid w:val="003679D1"/>
    <w:rsid w:val="003701A1"/>
    <w:rsid w:val="00370F5E"/>
    <w:rsid w:val="00371A02"/>
    <w:rsid w:val="003723B3"/>
    <w:rsid w:val="003731BB"/>
    <w:rsid w:val="003738F7"/>
    <w:rsid w:val="00374039"/>
    <w:rsid w:val="003754E1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3685"/>
    <w:rsid w:val="00384E41"/>
    <w:rsid w:val="00386967"/>
    <w:rsid w:val="003879D1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97B01"/>
    <w:rsid w:val="003A014E"/>
    <w:rsid w:val="003A0881"/>
    <w:rsid w:val="003A08DF"/>
    <w:rsid w:val="003A2125"/>
    <w:rsid w:val="003A264D"/>
    <w:rsid w:val="003A2B7A"/>
    <w:rsid w:val="003A417A"/>
    <w:rsid w:val="003A504C"/>
    <w:rsid w:val="003A548E"/>
    <w:rsid w:val="003A57BB"/>
    <w:rsid w:val="003A5B66"/>
    <w:rsid w:val="003A7D49"/>
    <w:rsid w:val="003B01E4"/>
    <w:rsid w:val="003B0DDD"/>
    <w:rsid w:val="003B102D"/>
    <w:rsid w:val="003B112C"/>
    <w:rsid w:val="003B2D69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185"/>
    <w:rsid w:val="003C5C02"/>
    <w:rsid w:val="003C5C86"/>
    <w:rsid w:val="003C7655"/>
    <w:rsid w:val="003C7949"/>
    <w:rsid w:val="003D02C7"/>
    <w:rsid w:val="003D03B6"/>
    <w:rsid w:val="003D05E1"/>
    <w:rsid w:val="003D09E5"/>
    <w:rsid w:val="003D0C77"/>
    <w:rsid w:val="003D16F6"/>
    <w:rsid w:val="003D1C32"/>
    <w:rsid w:val="003D2171"/>
    <w:rsid w:val="003D2CE8"/>
    <w:rsid w:val="003D3C87"/>
    <w:rsid w:val="003D4451"/>
    <w:rsid w:val="003D451A"/>
    <w:rsid w:val="003D49C5"/>
    <w:rsid w:val="003D4EE5"/>
    <w:rsid w:val="003D6AA4"/>
    <w:rsid w:val="003D727F"/>
    <w:rsid w:val="003D76A1"/>
    <w:rsid w:val="003D7C5A"/>
    <w:rsid w:val="003E0230"/>
    <w:rsid w:val="003E0F74"/>
    <w:rsid w:val="003E16BE"/>
    <w:rsid w:val="003E3A59"/>
    <w:rsid w:val="003E44A2"/>
    <w:rsid w:val="003E4846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0E9"/>
    <w:rsid w:val="003F2270"/>
    <w:rsid w:val="003F26AD"/>
    <w:rsid w:val="003F2B60"/>
    <w:rsid w:val="003F362E"/>
    <w:rsid w:val="003F3CD7"/>
    <w:rsid w:val="003F3D86"/>
    <w:rsid w:val="003F3E45"/>
    <w:rsid w:val="003F46C1"/>
    <w:rsid w:val="003F4A95"/>
    <w:rsid w:val="003F5B90"/>
    <w:rsid w:val="003F659D"/>
    <w:rsid w:val="003F76E4"/>
    <w:rsid w:val="003F7962"/>
    <w:rsid w:val="00401855"/>
    <w:rsid w:val="00401964"/>
    <w:rsid w:val="00401F0F"/>
    <w:rsid w:val="00403354"/>
    <w:rsid w:val="004039D6"/>
    <w:rsid w:val="004043EF"/>
    <w:rsid w:val="00404705"/>
    <w:rsid w:val="00405187"/>
    <w:rsid w:val="0040537A"/>
    <w:rsid w:val="004068B1"/>
    <w:rsid w:val="0041016D"/>
    <w:rsid w:val="004101AE"/>
    <w:rsid w:val="0041041D"/>
    <w:rsid w:val="00410CDF"/>
    <w:rsid w:val="004115D6"/>
    <w:rsid w:val="00411CFC"/>
    <w:rsid w:val="004123FF"/>
    <w:rsid w:val="00412553"/>
    <w:rsid w:val="004126A1"/>
    <w:rsid w:val="00413996"/>
    <w:rsid w:val="00413D76"/>
    <w:rsid w:val="00413FE2"/>
    <w:rsid w:val="0041532C"/>
    <w:rsid w:val="00415BA7"/>
    <w:rsid w:val="00416597"/>
    <w:rsid w:val="0041671B"/>
    <w:rsid w:val="0041671C"/>
    <w:rsid w:val="004171CB"/>
    <w:rsid w:val="004174F0"/>
    <w:rsid w:val="004204D3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49CE"/>
    <w:rsid w:val="00435077"/>
    <w:rsid w:val="00436710"/>
    <w:rsid w:val="004374AF"/>
    <w:rsid w:val="004375A9"/>
    <w:rsid w:val="004379A0"/>
    <w:rsid w:val="00437EA0"/>
    <w:rsid w:val="00442589"/>
    <w:rsid w:val="00443949"/>
    <w:rsid w:val="00443E17"/>
    <w:rsid w:val="004446E6"/>
    <w:rsid w:val="004479B2"/>
    <w:rsid w:val="00450200"/>
    <w:rsid w:val="004514F9"/>
    <w:rsid w:val="004515AE"/>
    <w:rsid w:val="0045179D"/>
    <w:rsid w:val="004541D7"/>
    <w:rsid w:val="004560BB"/>
    <w:rsid w:val="004579C7"/>
    <w:rsid w:val="00460DD7"/>
    <w:rsid w:val="00462875"/>
    <w:rsid w:val="00462FD4"/>
    <w:rsid w:val="00464A2A"/>
    <w:rsid w:val="00467084"/>
    <w:rsid w:val="00467512"/>
    <w:rsid w:val="00470517"/>
    <w:rsid w:val="00471AD4"/>
    <w:rsid w:val="004723AF"/>
    <w:rsid w:val="00473557"/>
    <w:rsid w:val="00473F03"/>
    <w:rsid w:val="004752A4"/>
    <w:rsid w:val="00475FEC"/>
    <w:rsid w:val="004768C2"/>
    <w:rsid w:val="00477CD5"/>
    <w:rsid w:val="0048043B"/>
    <w:rsid w:val="00480968"/>
    <w:rsid w:val="00480F13"/>
    <w:rsid w:val="00481164"/>
    <w:rsid w:val="00481C59"/>
    <w:rsid w:val="00481CE4"/>
    <w:rsid w:val="00484370"/>
    <w:rsid w:val="00487950"/>
    <w:rsid w:val="00490AC3"/>
    <w:rsid w:val="004910C6"/>
    <w:rsid w:val="0049275E"/>
    <w:rsid w:val="004947AF"/>
    <w:rsid w:val="00494EAD"/>
    <w:rsid w:val="004953EE"/>
    <w:rsid w:val="004959DE"/>
    <w:rsid w:val="004970E8"/>
    <w:rsid w:val="00497A28"/>
    <w:rsid w:val="004A0D1D"/>
    <w:rsid w:val="004A131F"/>
    <w:rsid w:val="004A1BBC"/>
    <w:rsid w:val="004A20A5"/>
    <w:rsid w:val="004A20BA"/>
    <w:rsid w:val="004A372F"/>
    <w:rsid w:val="004A40BF"/>
    <w:rsid w:val="004A49EB"/>
    <w:rsid w:val="004A6116"/>
    <w:rsid w:val="004A6CA4"/>
    <w:rsid w:val="004A7C3D"/>
    <w:rsid w:val="004B20A3"/>
    <w:rsid w:val="004B310B"/>
    <w:rsid w:val="004B3A7F"/>
    <w:rsid w:val="004B41C8"/>
    <w:rsid w:val="004B43ED"/>
    <w:rsid w:val="004B49CF"/>
    <w:rsid w:val="004B4D73"/>
    <w:rsid w:val="004B526E"/>
    <w:rsid w:val="004B54B3"/>
    <w:rsid w:val="004B5A3F"/>
    <w:rsid w:val="004B5B8F"/>
    <w:rsid w:val="004B64E7"/>
    <w:rsid w:val="004B65FE"/>
    <w:rsid w:val="004B66C4"/>
    <w:rsid w:val="004B6F48"/>
    <w:rsid w:val="004B74ED"/>
    <w:rsid w:val="004C0A9F"/>
    <w:rsid w:val="004C100D"/>
    <w:rsid w:val="004C1D3D"/>
    <w:rsid w:val="004C36C2"/>
    <w:rsid w:val="004C41AE"/>
    <w:rsid w:val="004C4EB3"/>
    <w:rsid w:val="004C57F8"/>
    <w:rsid w:val="004C5916"/>
    <w:rsid w:val="004C5CA5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664E"/>
    <w:rsid w:val="004E75C9"/>
    <w:rsid w:val="004E7A00"/>
    <w:rsid w:val="004F0608"/>
    <w:rsid w:val="004F0A4A"/>
    <w:rsid w:val="004F0AC8"/>
    <w:rsid w:val="004F1B24"/>
    <w:rsid w:val="004F1F12"/>
    <w:rsid w:val="004F3CE7"/>
    <w:rsid w:val="004F45AA"/>
    <w:rsid w:val="004F46EB"/>
    <w:rsid w:val="004F4B60"/>
    <w:rsid w:val="004F4F2B"/>
    <w:rsid w:val="004F503D"/>
    <w:rsid w:val="004F65EF"/>
    <w:rsid w:val="004F72DE"/>
    <w:rsid w:val="004F7CE0"/>
    <w:rsid w:val="00500315"/>
    <w:rsid w:val="005003DB"/>
    <w:rsid w:val="005003F8"/>
    <w:rsid w:val="00501502"/>
    <w:rsid w:val="00501A29"/>
    <w:rsid w:val="005029DB"/>
    <w:rsid w:val="00502DBB"/>
    <w:rsid w:val="00503171"/>
    <w:rsid w:val="00504745"/>
    <w:rsid w:val="00504EBF"/>
    <w:rsid w:val="00505944"/>
    <w:rsid w:val="00505D47"/>
    <w:rsid w:val="00505EAB"/>
    <w:rsid w:val="005072AA"/>
    <w:rsid w:val="0050764E"/>
    <w:rsid w:val="00507E45"/>
    <w:rsid w:val="00510005"/>
    <w:rsid w:val="005105B4"/>
    <w:rsid w:val="00510C6C"/>
    <w:rsid w:val="005122CF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3F7D"/>
    <w:rsid w:val="00524BAF"/>
    <w:rsid w:val="0052553D"/>
    <w:rsid w:val="00525BA7"/>
    <w:rsid w:val="005268C9"/>
    <w:rsid w:val="00527F2F"/>
    <w:rsid w:val="0053136C"/>
    <w:rsid w:val="005315F7"/>
    <w:rsid w:val="00531B9B"/>
    <w:rsid w:val="005324A9"/>
    <w:rsid w:val="00534A60"/>
    <w:rsid w:val="00535EB5"/>
    <w:rsid w:val="00536B2B"/>
    <w:rsid w:val="00537881"/>
    <w:rsid w:val="00541DCD"/>
    <w:rsid w:val="00543E6C"/>
    <w:rsid w:val="00543E86"/>
    <w:rsid w:val="0054471C"/>
    <w:rsid w:val="00544B8C"/>
    <w:rsid w:val="00546AAD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2D21"/>
    <w:rsid w:val="005644B2"/>
    <w:rsid w:val="00565087"/>
    <w:rsid w:val="00565134"/>
    <w:rsid w:val="0056573F"/>
    <w:rsid w:val="00565A91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4F8"/>
    <w:rsid w:val="00576B02"/>
    <w:rsid w:val="00576EEC"/>
    <w:rsid w:val="00580AE4"/>
    <w:rsid w:val="00581FDE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0F86"/>
    <w:rsid w:val="0059463F"/>
    <w:rsid w:val="00594A29"/>
    <w:rsid w:val="00594B08"/>
    <w:rsid w:val="00595ED3"/>
    <w:rsid w:val="005970DC"/>
    <w:rsid w:val="005A1616"/>
    <w:rsid w:val="005A1918"/>
    <w:rsid w:val="005A29A3"/>
    <w:rsid w:val="005A549B"/>
    <w:rsid w:val="005A5C68"/>
    <w:rsid w:val="005A6017"/>
    <w:rsid w:val="005B178C"/>
    <w:rsid w:val="005B1DCC"/>
    <w:rsid w:val="005B4684"/>
    <w:rsid w:val="005B51A6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0B37"/>
    <w:rsid w:val="005C15A6"/>
    <w:rsid w:val="005C226B"/>
    <w:rsid w:val="005C2611"/>
    <w:rsid w:val="005C35A8"/>
    <w:rsid w:val="005C6432"/>
    <w:rsid w:val="005C6875"/>
    <w:rsid w:val="005C68D7"/>
    <w:rsid w:val="005C6F32"/>
    <w:rsid w:val="005C7E2F"/>
    <w:rsid w:val="005D0D81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6FC"/>
    <w:rsid w:val="005E1E51"/>
    <w:rsid w:val="005E269D"/>
    <w:rsid w:val="005E3455"/>
    <w:rsid w:val="005E41C9"/>
    <w:rsid w:val="005E4440"/>
    <w:rsid w:val="005E4A67"/>
    <w:rsid w:val="005E606C"/>
    <w:rsid w:val="005E64E1"/>
    <w:rsid w:val="005F030B"/>
    <w:rsid w:val="005F0A11"/>
    <w:rsid w:val="005F43B4"/>
    <w:rsid w:val="005F51E9"/>
    <w:rsid w:val="005F56F4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6136"/>
    <w:rsid w:val="00607C1C"/>
    <w:rsid w:val="0061001A"/>
    <w:rsid w:val="00610DD1"/>
    <w:rsid w:val="00611566"/>
    <w:rsid w:val="00611593"/>
    <w:rsid w:val="00611E70"/>
    <w:rsid w:val="00611EA3"/>
    <w:rsid w:val="006131A7"/>
    <w:rsid w:val="006145B1"/>
    <w:rsid w:val="0062068C"/>
    <w:rsid w:val="006210CF"/>
    <w:rsid w:val="00621232"/>
    <w:rsid w:val="00621492"/>
    <w:rsid w:val="00621EE2"/>
    <w:rsid w:val="00622D7C"/>
    <w:rsid w:val="00623645"/>
    <w:rsid w:val="00623BB3"/>
    <w:rsid w:val="00624278"/>
    <w:rsid w:val="006249FA"/>
    <w:rsid w:val="00625EF2"/>
    <w:rsid w:val="00626AFE"/>
    <w:rsid w:val="00627424"/>
    <w:rsid w:val="006306D4"/>
    <w:rsid w:val="00632971"/>
    <w:rsid w:val="00632A19"/>
    <w:rsid w:val="00632B80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555"/>
    <w:rsid w:val="00643906"/>
    <w:rsid w:val="006439BD"/>
    <w:rsid w:val="006439CB"/>
    <w:rsid w:val="006444EA"/>
    <w:rsid w:val="00644EF7"/>
    <w:rsid w:val="00645E2E"/>
    <w:rsid w:val="006476F8"/>
    <w:rsid w:val="00647D86"/>
    <w:rsid w:val="006503BC"/>
    <w:rsid w:val="00650D6A"/>
    <w:rsid w:val="00651402"/>
    <w:rsid w:val="00651C85"/>
    <w:rsid w:val="00651E1E"/>
    <w:rsid w:val="00652159"/>
    <w:rsid w:val="0065258E"/>
    <w:rsid w:val="00654AC9"/>
    <w:rsid w:val="00656F6A"/>
    <w:rsid w:val="00660565"/>
    <w:rsid w:val="0066097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DA5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250"/>
    <w:rsid w:val="00685D1C"/>
    <w:rsid w:val="00686A67"/>
    <w:rsid w:val="00687267"/>
    <w:rsid w:val="00687B2F"/>
    <w:rsid w:val="00687F04"/>
    <w:rsid w:val="00690332"/>
    <w:rsid w:val="00691A6E"/>
    <w:rsid w:val="00691B38"/>
    <w:rsid w:val="00693169"/>
    <w:rsid w:val="00694AE9"/>
    <w:rsid w:val="00695FE2"/>
    <w:rsid w:val="006961B9"/>
    <w:rsid w:val="00697F47"/>
    <w:rsid w:val="006A0EE2"/>
    <w:rsid w:val="006A11DE"/>
    <w:rsid w:val="006A134F"/>
    <w:rsid w:val="006A1406"/>
    <w:rsid w:val="006A16B1"/>
    <w:rsid w:val="006A1844"/>
    <w:rsid w:val="006A20CA"/>
    <w:rsid w:val="006A2531"/>
    <w:rsid w:val="006A3000"/>
    <w:rsid w:val="006A3183"/>
    <w:rsid w:val="006A4687"/>
    <w:rsid w:val="006A5046"/>
    <w:rsid w:val="006A58E9"/>
    <w:rsid w:val="006A5ECA"/>
    <w:rsid w:val="006A6637"/>
    <w:rsid w:val="006A6C66"/>
    <w:rsid w:val="006A7254"/>
    <w:rsid w:val="006B18E1"/>
    <w:rsid w:val="006B2E32"/>
    <w:rsid w:val="006B3B79"/>
    <w:rsid w:val="006B4BD1"/>
    <w:rsid w:val="006B4FE2"/>
    <w:rsid w:val="006B5CF1"/>
    <w:rsid w:val="006B5D30"/>
    <w:rsid w:val="006B6291"/>
    <w:rsid w:val="006B6292"/>
    <w:rsid w:val="006B6D42"/>
    <w:rsid w:val="006B76B2"/>
    <w:rsid w:val="006C0141"/>
    <w:rsid w:val="006C0D25"/>
    <w:rsid w:val="006C0FD9"/>
    <w:rsid w:val="006C20F8"/>
    <w:rsid w:val="006C304D"/>
    <w:rsid w:val="006C4159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5668"/>
    <w:rsid w:val="006E6927"/>
    <w:rsid w:val="006E6CFC"/>
    <w:rsid w:val="006E77BE"/>
    <w:rsid w:val="006F07B9"/>
    <w:rsid w:val="006F0A23"/>
    <w:rsid w:val="006F3B1E"/>
    <w:rsid w:val="006F3F50"/>
    <w:rsid w:val="006F4C20"/>
    <w:rsid w:val="006F515A"/>
    <w:rsid w:val="006F6972"/>
    <w:rsid w:val="006F755D"/>
    <w:rsid w:val="006F7B9F"/>
    <w:rsid w:val="007016A1"/>
    <w:rsid w:val="00703FC4"/>
    <w:rsid w:val="00704ECA"/>
    <w:rsid w:val="00704FDA"/>
    <w:rsid w:val="00706F8F"/>
    <w:rsid w:val="00707B16"/>
    <w:rsid w:val="00710D5B"/>
    <w:rsid w:val="00710DF5"/>
    <w:rsid w:val="00712684"/>
    <w:rsid w:val="00712910"/>
    <w:rsid w:val="0071393F"/>
    <w:rsid w:val="00713FCE"/>
    <w:rsid w:val="007145EA"/>
    <w:rsid w:val="00715996"/>
    <w:rsid w:val="00715F13"/>
    <w:rsid w:val="00716765"/>
    <w:rsid w:val="00716870"/>
    <w:rsid w:val="00716C52"/>
    <w:rsid w:val="00717BA9"/>
    <w:rsid w:val="00720518"/>
    <w:rsid w:val="007208A4"/>
    <w:rsid w:val="007208FD"/>
    <w:rsid w:val="00721B21"/>
    <w:rsid w:val="00721C1E"/>
    <w:rsid w:val="00722FDB"/>
    <w:rsid w:val="00725D6C"/>
    <w:rsid w:val="00726FCF"/>
    <w:rsid w:val="00727957"/>
    <w:rsid w:val="00727D3A"/>
    <w:rsid w:val="0073051E"/>
    <w:rsid w:val="00730EFA"/>
    <w:rsid w:val="00731956"/>
    <w:rsid w:val="0073267C"/>
    <w:rsid w:val="00733376"/>
    <w:rsid w:val="007333DE"/>
    <w:rsid w:val="00734A5B"/>
    <w:rsid w:val="00735860"/>
    <w:rsid w:val="00735A59"/>
    <w:rsid w:val="007366E0"/>
    <w:rsid w:val="00740AAE"/>
    <w:rsid w:val="007413A2"/>
    <w:rsid w:val="007418E3"/>
    <w:rsid w:val="00743426"/>
    <w:rsid w:val="00743CAE"/>
    <w:rsid w:val="00743E07"/>
    <w:rsid w:val="0074496C"/>
    <w:rsid w:val="00744E76"/>
    <w:rsid w:val="00746AB6"/>
    <w:rsid w:val="00746E14"/>
    <w:rsid w:val="007478A8"/>
    <w:rsid w:val="00752FB7"/>
    <w:rsid w:val="0075366B"/>
    <w:rsid w:val="00753941"/>
    <w:rsid w:val="00753BB0"/>
    <w:rsid w:val="00755A9A"/>
    <w:rsid w:val="00756EF6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62E0"/>
    <w:rsid w:val="00766CB4"/>
    <w:rsid w:val="00766CE8"/>
    <w:rsid w:val="007672B2"/>
    <w:rsid w:val="00767383"/>
    <w:rsid w:val="00767417"/>
    <w:rsid w:val="007678C0"/>
    <w:rsid w:val="0077001A"/>
    <w:rsid w:val="0077110F"/>
    <w:rsid w:val="00771F97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0BFB"/>
    <w:rsid w:val="0079186C"/>
    <w:rsid w:val="00792485"/>
    <w:rsid w:val="00792DAF"/>
    <w:rsid w:val="00793104"/>
    <w:rsid w:val="007934F7"/>
    <w:rsid w:val="00793634"/>
    <w:rsid w:val="007957E6"/>
    <w:rsid w:val="00795C2F"/>
    <w:rsid w:val="007962DB"/>
    <w:rsid w:val="007968C8"/>
    <w:rsid w:val="007A0073"/>
    <w:rsid w:val="007A0827"/>
    <w:rsid w:val="007A2E90"/>
    <w:rsid w:val="007A349A"/>
    <w:rsid w:val="007A3F03"/>
    <w:rsid w:val="007A4969"/>
    <w:rsid w:val="007A69BF"/>
    <w:rsid w:val="007A700E"/>
    <w:rsid w:val="007A7ADC"/>
    <w:rsid w:val="007B3DC5"/>
    <w:rsid w:val="007B3DFF"/>
    <w:rsid w:val="007B60FC"/>
    <w:rsid w:val="007B6E22"/>
    <w:rsid w:val="007B7578"/>
    <w:rsid w:val="007B779D"/>
    <w:rsid w:val="007B7C2B"/>
    <w:rsid w:val="007C0889"/>
    <w:rsid w:val="007C095F"/>
    <w:rsid w:val="007C0E62"/>
    <w:rsid w:val="007C1356"/>
    <w:rsid w:val="007C184B"/>
    <w:rsid w:val="007C1D88"/>
    <w:rsid w:val="007C22AC"/>
    <w:rsid w:val="007C288E"/>
    <w:rsid w:val="007C28DD"/>
    <w:rsid w:val="007C2933"/>
    <w:rsid w:val="007C2D08"/>
    <w:rsid w:val="007C3932"/>
    <w:rsid w:val="007C5A5C"/>
    <w:rsid w:val="007C626F"/>
    <w:rsid w:val="007C7404"/>
    <w:rsid w:val="007D08A7"/>
    <w:rsid w:val="007D0DA0"/>
    <w:rsid w:val="007D1D68"/>
    <w:rsid w:val="007D4971"/>
    <w:rsid w:val="007D7AE7"/>
    <w:rsid w:val="007D7B7E"/>
    <w:rsid w:val="007E0C45"/>
    <w:rsid w:val="007E0C6A"/>
    <w:rsid w:val="007E0F66"/>
    <w:rsid w:val="007E0F75"/>
    <w:rsid w:val="007E1DF8"/>
    <w:rsid w:val="007E1F2A"/>
    <w:rsid w:val="007E27BC"/>
    <w:rsid w:val="007E2C01"/>
    <w:rsid w:val="007E36CF"/>
    <w:rsid w:val="007E484A"/>
    <w:rsid w:val="007E4C25"/>
    <w:rsid w:val="007E5638"/>
    <w:rsid w:val="007E56CB"/>
    <w:rsid w:val="007E574B"/>
    <w:rsid w:val="007E5F5F"/>
    <w:rsid w:val="007E66B2"/>
    <w:rsid w:val="007F055A"/>
    <w:rsid w:val="007F1904"/>
    <w:rsid w:val="007F4588"/>
    <w:rsid w:val="007F5CAA"/>
    <w:rsid w:val="007F5ED1"/>
    <w:rsid w:val="007F5FF1"/>
    <w:rsid w:val="007F74E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C5"/>
    <w:rsid w:val="0081100D"/>
    <w:rsid w:val="008125F2"/>
    <w:rsid w:val="00812FEB"/>
    <w:rsid w:val="00813A6E"/>
    <w:rsid w:val="008144A3"/>
    <w:rsid w:val="008145BC"/>
    <w:rsid w:val="0081545D"/>
    <w:rsid w:val="00815E1E"/>
    <w:rsid w:val="00817F52"/>
    <w:rsid w:val="008215B3"/>
    <w:rsid w:val="0082331A"/>
    <w:rsid w:val="00823B89"/>
    <w:rsid w:val="0082546D"/>
    <w:rsid w:val="0082579B"/>
    <w:rsid w:val="00825FD9"/>
    <w:rsid w:val="00826D74"/>
    <w:rsid w:val="00827450"/>
    <w:rsid w:val="008276E5"/>
    <w:rsid w:val="00832784"/>
    <w:rsid w:val="008339AA"/>
    <w:rsid w:val="00834218"/>
    <w:rsid w:val="008343AD"/>
    <w:rsid w:val="0083467F"/>
    <w:rsid w:val="00834E40"/>
    <w:rsid w:val="00835EAD"/>
    <w:rsid w:val="0083635E"/>
    <w:rsid w:val="0083643D"/>
    <w:rsid w:val="008407A9"/>
    <w:rsid w:val="00841484"/>
    <w:rsid w:val="008420B9"/>
    <w:rsid w:val="008424CA"/>
    <w:rsid w:val="008428D8"/>
    <w:rsid w:val="008447AF"/>
    <w:rsid w:val="00845B18"/>
    <w:rsid w:val="00845B26"/>
    <w:rsid w:val="00845E3C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18D8"/>
    <w:rsid w:val="00861C58"/>
    <w:rsid w:val="0086236F"/>
    <w:rsid w:val="00863C4B"/>
    <w:rsid w:val="0086417E"/>
    <w:rsid w:val="008642C8"/>
    <w:rsid w:val="008643B1"/>
    <w:rsid w:val="00865BC2"/>
    <w:rsid w:val="0086675C"/>
    <w:rsid w:val="00866BB5"/>
    <w:rsid w:val="008673D1"/>
    <w:rsid w:val="00870283"/>
    <w:rsid w:val="0087134F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2AC"/>
    <w:rsid w:val="00883B05"/>
    <w:rsid w:val="0088500B"/>
    <w:rsid w:val="0088530E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A7423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5691"/>
    <w:rsid w:val="008B5E7C"/>
    <w:rsid w:val="008B64E0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6058"/>
    <w:rsid w:val="008C62D0"/>
    <w:rsid w:val="008C718A"/>
    <w:rsid w:val="008C7A76"/>
    <w:rsid w:val="008D076B"/>
    <w:rsid w:val="008D0C27"/>
    <w:rsid w:val="008D0FA8"/>
    <w:rsid w:val="008D11E8"/>
    <w:rsid w:val="008D1C3E"/>
    <w:rsid w:val="008D1E7E"/>
    <w:rsid w:val="008D23E3"/>
    <w:rsid w:val="008D2E9F"/>
    <w:rsid w:val="008D348D"/>
    <w:rsid w:val="008D3745"/>
    <w:rsid w:val="008D38CD"/>
    <w:rsid w:val="008D3E9D"/>
    <w:rsid w:val="008D59C0"/>
    <w:rsid w:val="008D5D2C"/>
    <w:rsid w:val="008E00BB"/>
    <w:rsid w:val="008E12E8"/>
    <w:rsid w:val="008E2161"/>
    <w:rsid w:val="008E229B"/>
    <w:rsid w:val="008E2A7F"/>
    <w:rsid w:val="008E2FCB"/>
    <w:rsid w:val="008E398D"/>
    <w:rsid w:val="008E3FEE"/>
    <w:rsid w:val="008E5066"/>
    <w:rsid w:val="008E5640"/>
    <w:rsid w:val="008E5713"/>
    <w:rsid w:val="008E578A"/>
    <w:rsid w:val="008E5D85"/>
    <w:rsid w:val="008E606A"/>
    <w:rsid w:val="008E73E6"/>
    <w:rsid w:val="008E7C18"/>
    <w:rsid w:val="008E7CF3"/>
    <w:rsid w:val="008F0BF8"/>
    <w:rsid w:val="008F0D2F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49E"/>
    <w:rsid w:val="00903E2A"/>
    <w:rsid w:val="0090442B"/>
    <w:rsid w:val="00904D1B"/>
    <w:rsid w:val="00906106"/>
    <w:rsid w:val="00907479"/>
    <w:rsid w:val="00907899"/>
    <w:rsid w:val="00907E0B"/>
    <w:rsid w:val="00910415"/>
    <w:rsid w:val="009154DE"/>
    <w:rsid w:val="00916BE3"/>
    <w:rsid w:val="00916C24"/>
    <w:rsid w:val="00917A1F"/>
    <w:rsid w:val="00917EA5"/>
    <w:rsid w:val="00917FCF"/>
    <w:rsid w:val="0092023F"/>
    <w:rsid w:val="009208D3"/>
    <w:rsid w:val="00920A73"/>
    <w:rsid w:val="00923F6E"/>
    <w:rsid w:val="00924379"/>
    <w:rsid w:val="00924BAD"/>
    <w:rsid w:val="00927687"/>
    <w:rsid w:val="00930BA4"/>
    <w:rsid w:val="0093166B"/>
    <w:rsid w:val="00932033"/>
    <w:rsid w:val="00932079"/>
    <w:rsid w:val="0093212E"/>
    <w:rsid w:val="009327BC"/>
    <w:rsid w:val="00932C34"/>
    <w:rsid w:val="00933C11"/>
    <w:rsid w:val="00933F02"/>
    <w:rsid w:val="00934884"/>
    <w:rsid w:val="00934B6B"/>
    <w:rsid w:val="009350FD"/>
    <w:rsid w:val="009355C3"/>
    <w:rsid w:val="00935668"/>
    <w:rsid w:val="00935BBB"/>
    <w:rsid w:val="0093685E"/>
    <w:rsid w:val="00936C92"/>
    <w:rsid w:val="00937C1A"/>
    <w:rsid w:val="00937C38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471A1"/>
    <w:rsid w:val="009513B4"/>
    <w:rsid w:val="00951963"/>
    <w:rsid w:val="00951EC3"/>
    <w:rsid w:val="009524ED"/>
    <w:rsid w:val="00952BFA"/>
    <w:rsid w:val="00954A09"/>
    <w:rsid w:val="00955A97"/>
    <w:rsid w:val="009561F8"/>
    <w:rsid w:val="00957929"/>
    <w:rsid w:val="00957A9E"/>
    <w:rsid w:val="00960738"/>
    <w:rsid w:val="00961468"/>
    <w:rsid w:val="009615E3"/>
    <w:rsid w:val="00964783"/>
    <w:rsid w:val="00965F89"/>
    <w:rsid w:val="009666A5"/>
    <w:rsid w:val="009671C4"/>
    <w:rsid w:val="009675EE"/>
    <w:rsid w:val="00970789"/>
    <w:rsid w:val="00971F09"/>
    <w:rsid w:val="009720FA"/>
    <w:rsid w:val="009728A6"/>
    <w:rsid w:val="00973AA4"/>
    <w:rsid w:val="0097477A"/>
    <w:rsid w:val="00977568"/>
    <w:rsid w:val="0097785C"/>
    <w:rsid w:val="009778FE"/>
    <w:rsid w:val="00977B9A"/>
    <w:rsid w:val="00980682"/>
    <w:rsid w:val="00980D1D"/>
    <w:rsid w:val="009828A2"/>
    <w:rsid w:val="00982B58"/>
    <w:rsid w:val="00982B95"/>
    <w:rsid w:val="0098348F"/>
    <w:rsid w:val="0098592D"/>
    <w:rsid w:val="00986D67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2FA8"/>
    <w:rsid w:val="009A471B"/>
    <w:rsid w:val="009A60AD"/>
    <w:rsid w:val="009A74ED"/>
    <w:rsid w:val="009B0422"/>
    <w:rsid w:val="009B0C84"/>
    <w:rsid w:val="009B11F2"/>
    <w:rsid w:val="009B1EF1"/>
    <w:rsid w:val="009B22E8"/>
    <w:rsid w:val="009B2B67"/>
    <w:rsid w:val="009B33C7"/>
    <w:rsid w:val="009B3516"/>
    <w:rsid w:val="009B4C22"/>
    <w:rsid w:val="009B4E7F"/>
    <w:rsid w:val="009B57EA"/>
    <w:rsid w:val="009B5992"/>
    <w:rsid w:val="009B676E"/>
    <w:rsid w:val="009B6BEA"/>
    <w:rsid w:val="009B6CF6"/>
    <w:rsid w:val="009B78D4"/>
    <w:rsid w:val="009C0CE3"/>
    <w:rsid w:val="009C0F21"/>
    <w:rsid w:val="009C1C09"/>
    <w:rsid w:val="009C27C0"/>
    <w:rsid w:val="009C30D7"/>
    <w:rsid w:val="009C395D"/>
    <w:rsid w:val="009C567E"/>
    <w:rsid w:val="009C6140"/>
    <w:rsid w:val="009D1423"/>
    <w:rsid w:val="009D180B"/>
    <w:rsid w:val="009D256D"/>
    <w:rsid w:val="009D4D0A"/>
    <w:rsid w:val="009D5318"/>
    <w:rsid w:val="009D54FD"/>
    <w:rsid w:val="009D6110"/>
    <w:rsid w:val="009D6549"/>
    <w:rsid w:val="009E0FD0"/>
    <w:rsid w:val="009E282D"/>
    <w:rsid w:val="009E6ACE"/>
    <w:rsid w:val="009E6ADF"/>
    <w:rsid w:val="009E7C7B"/>
    <w:rsid w:val="009E7D58"/>
    <w:rsid w:val="009F0565"/>
    <w:rsid w:val="009F0D42"/>
    <w:rsid w:val="009F0F75"/>
    <w:rsid w:val="009F1881"/>
    <w:rsid w:val="009F3858"/>
    <w:rsid w:val="009F3BC8"/>
    <w:rsid w:val="009F5482"/>
    <w:rsid w:val="009F59FF"/>
    <w:rsid w:val="009F6482"/>
    <w:rsid w:val="009F6D67"/>
    <w:rsid w:val="009F6D8C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06FDA"/>
    <w:rsid w:val="00A10F02"/>
    <w:rsid w:val="00A10F0A"/>
    <w:rsid w:val="00A111FC"/>
    <w:rsid w:val="00A119B7"/>
    <w:rsid w:val="00A12761"/>
    <w:rsid w:val="00A12DF2"/>
    <w:rsid w:val="00A1325F"/>
    <w:rsid w:val="00A1460C"/>
    <w:rsid w:val="00A15377"/>
    <w:rsid w:val="00A15901"/>
    <w:rsid w:val="00A1664C"/>
    <w:rsid w:val="00A16C12"/>
    <w:rsid w:val="00A1796E"/>
    <w:rsid w:val="00A17A00"/>
    <w:rsid w:val="00A2022F"/>
    <w:rsid w:val="00A21916"/>
    <w:rsid w:val="00A22025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3388"/>
    <w:rsid w:val="00A344E2"/>
    <w:rsid w:val="00A3523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724"/>
    <w:rsid w:val="00A5418C"/>
    <w:rsid w:val="00A548C9"/>
    <w:rsid w:val="00A54F14"/>
    <w:rsid w:val="00A55264"/>
    <w:rsid w:val="00A556C2"/>
    <w:rsid w:val="00A55FB7"/>
    <w:rsid w:val="00A567D5"/>
    <w:rsid w:val="00A57C56"/>
    <w:rsid w:val="00A57F69"/>
    <w:rsid w:val="00A6016B"/>
    <w:rsid w:val="00A60DB9"/>
    <w:rsid w:val="00A623CB"/>
    <w:rsid w:val="00A63448"/>
    <w:rsid w:val="00A63739"/>
    <w:rsid w:val="00A667E6"/>
    <w:rsid w:val="00A675D2"/>
    <w:rsid w:val="00A67BDF"/>
    <w:rsid w:val="00A70DB0"/>
    <w:rsid w:val="00A7124D"/>
    <w:rsid w:val="00A71F13"/>
    <w:rsid w:val="00A72CF1"/>
    <w:rsid w:val="00A73B48"/>
    <w:rsid w:val="00A75950"/>
    <w:rsid w:val="00A77449"/>
    <w:rsid w:val="00A7761A"/>
    <w:rsid w:val="00A77B42"/>
    <w:rsid w:val="00A77B82"/>
    <w:rsid w:val="00A81DA0"/>
    <w:rsid w:val="00A82346"/>
    <w:rsid w:val="00A8237D"/>
    <w:rsid w:val="00A832C6"/>
    <w:rsid w:val="00A83466"/>
    <w:rsid w:val="00A83786"/>
    <w:rsid w:val="00A83F44"/>
    <w:rsid w:val="00A849EE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97CC7"/>
    <w:rsid w:val="00AA063F"/>
    <w:rsid w:val="00AA0ECC"/>
    <w:rsid w:val="00AA1367"/>
    <w:rsid w:val="00AA1483"/>
    <w:rsid w:val="00AA1F07"/>
    <w:rsid w:val="00AA3187"/>
    <w:rsid w:val="00AA3602"/>
    <w:rsid w:val="00AA3F44"/>
    <w:rsid w:val="00AA424C"/>
    <w:rsid w:val="00AA4AAE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33F"/>
    <w:rsid w:val="00AB39C7"/>
    <w:rsid w:val="00AB3D3C"/>
    <w:rsid w:val="00AB3D6D"/>
    <w:rsid w:val="00AB3FC5"/>
    <w:rsid w:val="00AB7184"/>
    <w:rsid w:val="00AB7E26"/>
    <w:rsid w:val="00AB7F9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841"/>
    <w:rsid w:val="00AC7BBF"/>
    <w:rsid w:val="00AD1155"/>
    <w:rsid w:val="00AD1B47"/>
    <w:rsid w:val="00AD28DF"/>
    <w:rsid w:val="00AD2FAB"/>
    <w:rsid w:val="00AD306B"/>
    <w:rsid w:val="00AD3DFC"/>
    <w:rsid w:val="00AD3E18"/>
    <w:rsid w:val="00AD65E5"/>
    <w:rsid w:val="00AE19E6"/>
    <w:rsid w:val="00AE2B24"/>
    <w:rsid w:val="00AE4857"/>
    <w:rsid w:val="00AE4CBE"/>
    <w:rsid w:val="00AE61AA"/>
    <w:rsid w:val="00AE681E"/>
    <w:rsid w:val="00AE73AF"/>
    <w:rsid w:val="00AE7FA7"/>
    <w:rsid w:val="00AF0BE5"/>
    <w:rsid w:val="00AF1369"/>
    <w:rsid w:val="00AF1AC8"/>
    <w:rsid w:val="00AF39D7"/>
    <w:rsid w:val="00AF632F"/>
    <w:rsid w:val="00AF6599"/>
    <w:rsid w:val="00AF7A4E"/>
    <w:rsid w:val="00B00733"/>
    <w:rsid w:val="00B01366"/>
    <w:rsid w:val="00B01511"/>
    <w:rsid w:val="00B03547"/>
    <w:rsid w:val="00B03ACF"/>
    <w:rsid w:val="00B04067"/>
    <w:rsid w:val="00B04178"/>
    <w:rsid w:val="00B057B9"/>
    <w:rsid w:val="00B05E89"/>
    <w:rsid w:val="00B06F4C"/>
    <w:rsid w:val="00B06F91"/>
    <w:rsid w:val="00B07876"/>
    <w:rsid w:val="00B07A2A"/>
    <w:rsid w:val="00B07C05"/>
    <w:rsid w:val="00B07C06"/>
    <w:rsid w:val="00B10F74"/>
    <w:rsid w:val="00B11A85"/>
    <w:rsid w:val="00B122DF"/>
    <w:rsid w:val="00B12588"/>
    <w:rsid w:val="00B1283D"/>
    <w:rsid w:val="00B15449"/>
    <w:rsid w:val="00B15672"/>
    <w:rsid w:val="00B15B09"/>
    <w:rsid w:val="00B16162"/>
    <w:rsid w:val="00B16A36"/>
    <w:rsid w:val="00B17478"/>
    <w:rsid w:val="00B20336"/>
    <w:rsid w:val="00B21B86"/>
    <w:rsid w:val="00B23021"/>
    <w:rsid w:val="00B246BD"/>
    <w:rsid w:val="00B24E8E"/>
    <w:rsid w:val="00B26361"/>
    <w:rsid w:val="00B26754"/>
    <w:rsid w:val="00B26798"/>
    <w:rsid w:val="00B26BA0"/>
    <w:rsid w:val="00B2708F"/>
    <w:rsid w:val="00B30BAB"/>
    <w:rsid w:val="00B30EB8"/>
    <w:rsid w:val="00B31F4F"/>
    <w:rsid w:val="00B320C6"/>
    <w:rsid w:val="00B323EA"/>
    <w:rsid w:val="00B329ED"/>
    <w:rsid w:val="00B333FA"/>
    <w:rsid w:val="00B33F3A"/>
    <w:rsid w:val="00B34833"/>
    <w:rsid w:val="00B3491D"/>
    <w:rsid w:val="00B36A9E"/>
    <w:rsid w:val="00B379C6"/>
    <w:rsid w:val="00B414A9"/>
    <w:rsid w:val="00B43047"/>
    <w:rsid w:val="00B44292"/>
    <w:rsid w:val="00B4450A"/>
    <w:rsid w:val="00B464ED"/>
    <w:rsid w:val="00B469F6"/>
    <w:rsid w:val="00B5022E"/>
    <w:rsid w:val="00B52400"/>
    <w:rsid w:val="00B5276B"/>
    <w:rsid w:val="00B5299D"/>
    <w:rsid w:val="00B5313E"/>
    <w:rsid w:val="00B543C4"/>
    <w:rsid w:val="00B560B2"/>
    <w:rsid w:val="00B56693"/>
    <w:rsid w:val="00B56FE5"/>
    <w:rsid w:val="00B57515"/>
    <w:rsid w:val="00B5766D"/>
    <w:rsid w:val="00B57971"/>
    <w:rsid w:val="00B600CD"/>
    <w:rsid w:val="00B600FC"/>
    <w:rsid w:val="00B62CC9"/>
    <w:rsid w:val="00B62CEA"/>
    <w:rsid w:val="00B62D0E"/>
    <w:rsid w:val="00B648B0"/>
    <w:rsid w:val="00B64C53"/>
    <w:rsid w:val="00B65FAC"/>
    <w:rsid w:val="00B66102"/>
    <w:rsid w:val="00B70146"/>
    <w:rsid w:val="00B70D56"/>
    <w:rsid w:val="00B728BE"/>
    <w:rsid w:val="00B73DD3"/>
    <w:rsid w:val="00B75094"/>
    <w:rsid w:val="00B751CB"/>
    <w:rsid w:val="00B80952"/>
    <w:rsid w:val="00B81566"/>
    <w:rsid w:val="00B81FB3"/>
    <w:rsid w:val="00B83536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0D14"/>
    <w:rsid w:val="00BA2FF1"/>
    <w:rsid w:val="00BA359F"/>
    <w:rsid w:val="00BA3E9D"/>
    <w:rsid w:val="00BA4C1A"/>
    <w:rsid w:val="00BA4FDD"/>
    <w:rsid w:val="00BA6E76"/>
    <w:rsid w:val="00BB0FEB"/>
    <w:rsid w:val="00BB29B9"/>
    <w:rsid w:val="00BB4B99"/>
    <w:rsid w:val="00BB4C6E"/>
    <w:rsid w:val="00BB5038"/>
    <w:rsid w:val="00BB56C9"/>
    <w:rsid w:val="00BB5890"/>
    <w:rsid w:val="00BB5A99"/>
    <w:rsid w:val="00BB7339"/>
    <w:rsid w:val="00BB781A"/>
    <w:rsid w:val="00BB7A44"/>
    <w:rsid w:val="00BC0126"/>
    <w:rsid w:val="00BC1C00"/>
    <w:rsid w:val="00BC2615"/>
    <w:rsid w:val="00BC2FFF"/>
    <w:rsid w:val="00BC37D9"/>
    <w:rsid w:val="00BC3CE5"/>
    <w:rsid w:val="00BC3D44"/>
    <w:rsid w:val="00BC4058"/>
    <w:rsid w:val="00BC4555"/>
    <w:rsid w:val="00BC4731"/>
    <w:rsid w:val="00BC4DDA"/>
    <w:rsid w:val="00BC53B9"/>
    <w:rsid w:val="00BC5FD8"/>
    <w:rsid w:val="00BC6609"/>
    <w:rsid w:val="00BC6A0E"/>
    <w:rsid w:val="00BC7571"/>
    <w:rsid w:val="00BD03EF"/>
    <w:rsid w:val="00BD068C"/>
    <w:rsid w:val="00BD135A"/>
    <w:rsid w:val="00BD142A"/>
    <w:rsid w:val="00BD34AD"/>
    <w:rsid w:val="00BD4382"/>
    <w:rsid w:val="00BD4466"/>
    <w:rsid w:val="00BD4DF0"/>
    <w:rsid w:val="00BD4FF1"/>
    <w:rsid w:val="00BD55CC"/>
    <w:rsid w:val="00BD7B3C"/>
    <w:rsid w:val="00BE00FF"/>
    <w:rsid w:val="00BE0827"/>
    <w:rsid w:val="00BE0A49"/>
    <w:rsid w:val="00BE1335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2035"/>
    <w:rsid w:val="00BF31F6"/>
    <w:rsid w:val="00BF32D2"/>
    <w:rsid w:val="00BF3835"/>
    <w:rsid w:val="00BF3866"/>
    <w:rsid w:val="00BF4C93"/>
    <w:rsid w:val="00BF4F97"/>
    <w:rsid w:val="00C008E9"/>
    <w:rsid w:val="00C01965"/>
    <w:rsid w:val="00C01EDD"/>
    <w:rsid w:val="00C03D9E"/>
    <w:rsid w:val="00C043B3"/>
    <w:rsid w:val="00C04C15"/>
    <w:rsid w:val="00C0585D"/>
    <w:rsid w:val="00C059A4"/>
    <w:rsid w:val="00C0619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366E"/>
    <w:rsid w:val="00C13ED7"/>
    <w:rsid w:val="00C148FB"/>
    <w:rsid w:val="00C15450"/>
    <w:rsid w:val="00C155BD"/>
    <w:rsid w:val="00C156D0"/>
    <w:rsid w:val="00C16298"/>
    <w:rsid w:val="00C16C3B"/>
    <w:rsid w:val="00C20357"/>
    <w:rsid w:val="00C2099D"/>
    <w:rsid w:val="00C22D53"/>
    <w:rsid w:val="00C236C9"/>
    <w:rsid w:val="00C237AE"/>
    <w:rsid w:val="00C23ABD"/>
    <w:rsid w:val="00C24634"/>
    <w:rsid w:val="00C25D94"/>
    <w:rsid w:val="00C25EFC"/>
    <w:rsid w:val="00C26457"/>
    <w:rsid w:val="00C26B1A"/>
    <w:rsid w:val="00C27CDB"/>
    <w:rsid w:val="00C27E2D"/>
    <w:rsid w:val="00C30EBE"/>
    <w:rsid w:val="00C33079"/>
    <w:rsid w:val="00C338A8"/>
    <w:rsid w:val="00C343E0"/>
    <w:rsid w:val="00C346E8"/>
    <w:rsid w:val="00C34C05"/>
    <w:rsid w:val="00C3531A"/>
    <w:rsid w:val="00C35A36"/>
    <w:rsid w:val="00C36A14"/>
    <w:rsid w:val="00C3763A"/>
    <w:rsid w:val="00C37666"/>
    <w:rsid w:val="00C37832"/>
    <w:rsid w:val="00C37A63"/>
    <w:rsid w:val="00C37B28"/>
    <w:rsid w:val="00C40284"/>
    <w:rsid w:val="00C41A98"/>
    <w:rsid w:val="00C42540"/>
    <w:rsid w:val="00C42D50"/>
    <w:rsid w:val="00C4320C"/>
    <w:rsid w:val="00C438A8"/>
    <w:rsid w:val="00C44423"/>
    <w:rsid w:val="00C451A0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803"/>
    <w:rsid w:val="00C54AB4"/>
    <w:rsid w:val="00C5505D"/>
    <w:rsid w:val="00C569AF"/>
    <w:rsid w:val="00C57F90"/>
    <w:rsid w:val="00C60DF7"/>
    <w:rsid w:val="00C616D3"/>
    <w:rsid w:val="00C61EBC"/>
    <w:rsid w:val="00C63F18"/>
    <w:rsid w:val="00C6426E"/>
    <w:rsid w:val="00C66B72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998"/>
    <w:rsid w:val="00C80A6B"/>
    <w:rsid w:val="00C80A96"/>
    <w:rsid w:val="00C816C9"/>
    <w:rsid w:val="00C8185D"/>
    <w:rsid w:val="00C820BD"/>
    <w:rsid w:val="00C8378E"/>
    <w:rsid w:val="00C85CB8"/>
    <w:rsid w:val="00C87A10"/>
    <w:rsid w:val="00C912E5"/>
    <w:rsid w:val="00C92308"/>
    <w:rsid w:val="00C92CEC"/>
    <w:rsid w:val="00C938AF"/>
    <w:rsid w:val="00C93BC7"/>
    <w:rsid w:val="00C9480C"/>
    <w:rsid w:val="00C95E44"/>
    <w:rsid w:val="00CA0139"/>
    <w:rsid w:val="00CA1F48"/>
    <w:rsid w:val="00CA1F51"/>
    <w:rsid w:val="00CA3BF1"/>
    <w:rsid w:val="00CA3BF6"/>
    <w:rsid w:val="00CA3D0C"/>
    <w:rsid w:val="00CA4F05"/>
    <w:rsid w:val="00CA4F90"/>
    <w:rsid w:val="00CA5B41"/>
    <w:rsid w:val="00CA6EFF"/>
    <w:rsid w:val="00CA7666"/>
    <w:rsid w:val="00CA7969"/>
    <w:rsid w:val="00CA7D47"/>
    <w:rsid w:val="00CA7F50"/>
    <w:rsid w:val="00CB0156"/>
    <w:rsid w:val="00CB0222"/>
    <w:rsid w:val="00CB0781"/>
    <w:rsid w:val="00CB08E6"/>
    <w:rsid w:val="00CB0BFD"/>
    <w:rsid w:val="00CB12A2"/>
    <w:rsid w:val="00CB1546"/>
    <w:rsid w:val="00CB2111"/>
    <w:rsid w:val="00CB2665"/>
    <w:rsid w:val="00CB392C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4777"/>
    <w:rsid w:val="00CC5B92"/>
    <w:rsid w:val="00CC6878"/>
    <w:rsid w:val="00CC6DE6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48C"/>
    <w:rsid w:val="00CE7670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ABF"/>
    <w:rsid w:val="00CF5E8A"/>
    <w:rsid w:val="00CF7081"/>
    <w:rsid w:val="00CF7392"/>
    <w:rsid w:val="00CF73D3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21A4"/>
    <w:rsid w:val="00D22D73"/>
    <w:rsid w:val="00D24102"/>
    <w:rsid w:val="00D24257"/>
    <w:rsid w:val="00D267FB"/>
    <w:rsid w:val="00D27639"/>
    <w:rsid w:val="00D27849"/>
    <w:rsid w:val="00D278D5"/>
    <w:rsid w:val="00D279F3"/>
    <w:rsid w:val="00D30A6B"/>
    <w:rsid w:val="00D320C0"/>
    <w:rsid w:val="00D32648"/>
    <w:rsid w:val="00D33BC7"/>
    <w:rsid w:val="00D33D90"/>
    <w:rsid w:val="00D33E7F"/>
    <w:rsid w:val="00D33F6E"/>
    <w:rsid w:val="00D351C2"/>
    <w:rsid w:val="00D365ED"/>
    <w:rsid w:val="00D36E4F"/>
    <w:rsid w:val="00D371BD"/>
    <w:rsid w:val="00D405A2"/>
    <w:rsid w:val="00D41E58"/>
    <w:rsid w:val="00D42E0A"/>
    <w:rsid w:val="00D43E63"/>
    <w:rsid w:val="00D45E4B"/>
    <w:rsid w:val="00D460E0"/>
    <w:rsid w:val="00D4639C"/>
    <w:rsid w:val="00D4705C"/>
    <w:rsid w:val="00D47FF4"/>
    <w:rsid w:val="00D51D4B"/>
    <w:rsid w:val="00D52B48"/>
    <w:rsid w:val="00D55A4F"/>
    <w:rsid w:val="00D571F3"/>
    <w:rsid w:val="00D574FD"/>
    <w:rsid w:val="00D62116"/>
    <w:rsid w:val="00D629A2"/>
    <w:rsid w:val="00D62A78"/>
    <w:rsid w:val="00D63618"/>
    <w:rsid w:val="00D6428B"/>
    <w:rsid w:val="00D644B7"/>
    <w:rsid w:val="00D64678"/>
    <w:rsid w:val="00D65A7D"/>
    <w:rsid w:val="00D700EA"/>
    <w:rsid w:val="00D70440"/>
    <w:rsid w:val="00D71629"/>
    <w:rsid w:val="00D71630"/>
    <w:rsid w:val="00D71B96"/>
    <w:rsid w:val="00D71C3D"/>
    <w:rsid w:val="00D727F6"/>
    <w:rsid w:val="00D738D6"/>
    <w:rsid w:val="00D738EF"/>
    <w:rsid w:val="00D74737"/>
    <w:rsid w:val="00D752EA"/>
    <w:rsid w:val="00D775BC"/>
    <w:rsid w:val="00D80032"/>
    <w:rsid w:val="00D80261"/>
    <w:rsid w:val="00D80795"/>
    <w:rsid w:val="00D8270F"/>
    <w:rsid w:val="00D82E10"/>
    <w:rsid w:val="00D83297"/>
    <w:rsid w:val="00D84E32"/>
    <w:rsid w:val="00D84FB4"/>
    <w:rsid w:val="00D85DA7"/>
    <w:rsid w:val="00D85FBE"/>
    <w:rsid w:val="00D864DE"/>
    <w:rsid w:val="00D86B40"/>
    <w:rsid w:val="00D87E00"/>
    <w:rsid w:val="00D9134D"/>
    <w:rsid w:val="00D92DEC"/>
    <w:rsid w:val="00D92E6C"/>
    <w:rsid w:val="00D93B50"/>
    <w:rsid w:val="00D96100"/>
    <w:rsid w:val="00D96738"/>
    <w:rsid w:val="00D96CAE"/>
    <w:rsid w:val="00D97512"/>
    <w:rsid w:val="00D975D6"/>
    <w:rsid w:val="00D976D2"/>
    <w:rsid w:val="00D9785D"/>
    <w:rsid w:val="00D97AA0"/>
    <w:rsid w:val="00DA0433"/>
    <w:rsid w:val="00DA0B65"/>
    <w:rsid w:val="00DA1460"/>
    <w:rsid w:val="00DA30F5"/>
    <w:rsid w:val="00DA3271"/>
    <w:rsid w:val="00DA36C1"/>
    <w:rsid w:val="00DA4130"/>
    <w:rsid w:val="00DA4B0C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1AA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260"/>
    <w:rsid w:val="00DC0426"/>
    <w:rsid w:val="00DC0B76"/>
    <w:rsid w:val="00DC103E"/>
    <w:rsid w:val="00DC1741"/>
    <w:rsid w:val="00DC309B"/>
    <w:rsid w:val="00DC3A8C"/>
    <w:rsid w:val="00DC4DA2"/>
    <w:rsid w:val="00DC4F46"/>
    <w:rsid w:val="00DC5453"/>
    <w:rsid w:val="00DC7732"/>
    <w:rsid w:val="00DD015C"/>
    <w:rsid w:val="00DD14D4"/>
    <w:rsid w:val="00DD1860"/>
    <w:rsid w:val="00DD2536"/>
    <w:rsid w:val="00DD32C1"/>
    <w:rsid w:val="00DD4B22"/>
    <w:rsid w:val="00DD5B42"/>
    <w:rsid w:val="00DD6A01"/>
    <w:rsid w:val="00DD76AE"/>
    <w:rsid w:val="00DE13B2"/>
    <w:rsid w:val="00DE220E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0893"/>
    <w:rsid w:val="00DF0F89"/>
    <w:rsid w:val="00DF2321"/>
    <w:rsid w:val="00DF2764"/>
    <w:rsid w:val="00DF2A1F"/>
    <w:rsid w:val="00DF3663"/>
    <w:rsid w:val="00DF3A80"/>
    <w:rsid w:val="00DF3CD2"/>
    <w:rsid w:val="00DF50AF"/>
    <w:rsid w:val="00DF5A81"/>
    <w:rsid w:val="00DF7258"/>
    <w:rsid w:val="00DF7C3E"/>
    <w:rsid w:val="00DF7F02"/>
    <w:rsid w:val="00DF7FDF"/>
    <w:rsid w:val="00E0025B"/>
    <w:rsid w:val="00E00BBA"/>
    <w:rsid w:val="00E01091"/>
    <w:rsid w:val="00E02B0E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571C"/>
    <w:rsid w:val="00E1639F"/>
    <w:rsid w:val="00E16A65"/>
    <w:rsid w:val="00E16CF7"/>
    <w:rsid w:val="00E21ABD"/>
    <w:rsid w:val="00E22600"/>
    <w:rsid w:val="00E23C5D"/>
    <w:rsid w:val="00E24351"/>
    <w:rsid w:val="00E251A2"/>
    <w:rsid w:val="00E2572E"/>
    <w:rsid w:val="00E25735"/>
    <w:rsid w:val="00E26110"/>
    <w:rsid w:val="00E273D9"/>
    <w:rsid w:val="00E27B93"/>
    <w:rsid w:val="00E3007F"/>
    <w:rsid w:val="00E303E6"/>
    <w:rsid w:val="00E31EA8"/>
    <w:rsid w:val="00E33F83"/>
    <w:rsid w:val="00E35AD9"/>
    <w:rsid w:val="00E36776"/>
    <w:rsid w:val="00E36BE4"/>
    <w:rsid w:val="00E36E41"/>
    <w:rsid w:val="00E37A03"/>
    <w:rsid w:val="00E37CF5"/>
    <w:rsid w:val="00E42167"/>
    <w:rsid w:val="00E4252D"/>
    <w:rsid w:val="00E43461"/>
    <w:rsid w:val="00E43C82"/>
    <w:rsid w:val="00E446EE"/>
    <w:rsid w:val="00E44BFE"/>
    <w:rsid w:val="00E459AB"/>
    <w:rsid w:val="00E46073"/>
    <w:rsid w:val="00E50FBD"/>
    <w:rsid w:val="00E51EA2"/>
    <w:rsid w:val="00E529E7"/>
    <w:rsid w:val="00E53F82"/>
    <w:rsid w:val="00E557CE"/>
    <w:rsid w:val="00E55B4B"/>
    <w:rsid w:val="00E5699E"/>
    <w:rsid w:val="00E574B2"/>
    <w:rsid w:val="00E57AA3"/>
    <w:rsid w:val="00E57DB7"/>
    <w:rsid w:val="00E6091F"/>
    <w:rsid w:val="00E62835"/>
    <w:rsid w:val="00E63BEF"/>
    <w:rsid w:val="00E64602"/>
    <w:rsid w:val="00E64D2E"/>
    <w:rsid w:val="00E65B1E"/>
    <w:rsid w:val="00E66622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2A01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51F0"/>
    <w:rsid w:val="00E87D81"/>
    <w:rsid w:val="00E93B17"/>
    <w:rsid w:val="00E9477D"/>
    <w:rsid w:val="00E9629F"/>
    <w:rsid w:val="00E9659B"/>
    <w:rsid w:val="00E96FA4"/>
    <w:rsid w:val="00E97778"/>
    <w:rsid w:val="00EA0275"/>
    <w:rsid w:val="00EA0AAC"/>
    <w:rsid w:val="00EA0F74"/>
    <w:rsid w:val="00EA2A9F"/>
    <w:rsid w:val="00EA2E0A"/>
    <w:rsid w:val="00EA3482"/>
    <w:rsid w:val="00EA386B"/>
    <w:rsid w:val="00EA40E1"/>
    <w:rsid w:val="00EA4620"/>
    <w:rsid w:val="00EA5A39"/>
    <w:rsid w:val="00EA5E3C"/>
    <w:rsid w:val="00EA6118"/>
    <w:rsid w:val="00EA65EB"/>
    <w:rsid w:val="00EA66F1"/>
    <w:rsid w:val="00EA7C1D"/>
    <w:rsid w:val="00EA7C8E"/>
    <w:rsid w:val="00EB0C43"/>
    <w:rsid w:val="00EB128B"/>
    <w:rsid w:val="00EB18BD"/>
    <w:rsid w:val="00EB1A49"/>
    <w:rsid w:val="00EB28BC"/>
    <w:rsid w:val="00EB2D99"/>
    <w:rsid w:val="00EB3B54"/>
    <w:rsid w:val="00EB3DBE"/>
    <w:rsid w:val="00EB3F85"/>
    <w:rsid w:val="00EB5118"/>
    <w:rsid w:val="00EB6644"/>
    <w:rsid w:val="00EC03EC"/>
    <w:rsid w:val="00EC0B6D"/>
    <w:rsid w:val="00EC241E"/>
    <w:rsid w:val="00EC2CF9"/>
    <w:rsid w:val="00EC3673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75B"/>
    <w:rsid w:val="00ED0A2D"/>
    <w:rsid w:val="00ED106F"/>
    <w:rsid w:val="00ED13B4"/>
    <w:rsid w:val="00ED3C44"/>
    <w:rsid w:val="00ED4881"/>
    <w:rsid w:val="00ED5BD8"/>
    <w:rsid w:val="00ED62E4"/>
    <w:rsid w:val="00ED6CFD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1C76"/>
    <w:rsid w:val="00EF1EDD"/>
    <w:rsid w:val="00EF4749"/>
    <w:rsid w:val="00EF546E"/>
    <w:rsid w:val="00EF584B"/>
    <w:rsid w:val="00EF62D1"/>
    <w:rsid w:val="00EF69A0"/>
    <w:rsid w:val="00EF71E6"/>
    <w:rsid w:val="00F00FC8"/>
    <w:rsid w:val="00F021A7"/>
    <w:rsid w:val="00F025A2"/>
    <w:rsid w:val="00F02F67"/>
    <w:rsid w:val="00F04CB0"/>
    <w:rsid w:val="00F0504C"/>
    <w:rsid w:val="00F061B2"/>
    <w:rsid w:val="00F07ED4"/>
    <w:rsid w:val="00F1111C"/>
    <w:rsid w:val="00F13ACF"/>
    <w:rsid w:val="00F15506"/>
    <w:rsid w:val="00F1618E"/>
    <w:rsid w:val="00F16562"/>
    <w:rsid w:val="00F16663"/>
    <w:rsid w:val="00F16FEC"/>
    <w:rsid w:val="00F174D0"/>
    <w:rsid w:val="00F2026E"/>
    <w:rsid w:val="00F209A1"/>
    <w:rsid w:val="00F22879"/>
    <w:rsid w:val="00F22F7A"/>
    <w:rsid w:val="00F23ABD"/>
    <w:rsid w:val="00F23CE1"/>
    <w:rsid w:val="00F243CB"/>
    <w:rsid w:val="00F24CCD"/>
    <w:rsid w:val="00F2519C"/>
    <w:rsid w:val="00F258B9"/>
    <w:rsid w:val="00F26BC6"/>
    <w:rsid w:val="00F274B4"/>
    <w:rsid w:val="00F27A1C"/>
    <w:rsid w:val="00F27AC2"/>
    <w:rsid w:val="00F27C67"/>
    <w:rsid w:val="00F30818"/>
    <w:rsid w:val="00F31203"/>
    <w:rsid w:val="00F32A97"/>
    <w:rsid w:val="00F339A6"/>
    <w:rsid w:val="00F34780"/>
    <w:rsid w:val="00F35927"/>
    <w:rsid w:val="00F36704"/>
    <w:rsid w:val="00F37743"/>
    <w:rsid w:val="00F37749"/>
    <w:rsid w:val="00F37905"/>
    <w:rsid w:val="00F40A15"/>
    <w:rsid w:val="00F414CF"/>
    <w:rsid w:val="00F41A3A"/>
    <w:rsid w:val="00F41CB4"/>
    <w:rsid w:val="00F42BD2"/>
    <w:rsid w:val="00F44D5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0C10"/>
    <w:rsid w:val="00F61013"/>
    <w:rsid w:val="00F627BB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0E2D"/>
    <w:rsid w:val="00F71A68"/>
    <w:rsid w:val="00F72C7A"/>
    <w:rsid w:val="00F73DC4"/>
    <w:rsid w:val="00F73F91"/>
    <w:rsid w:val="00F75772"/>
    <w:rsid w:val="00F76D11"/>
    <w:rsid w:val="00F76F8F"/>
    <w:rsid w:val="00F778FE"/>
    <w:rsid w:val="00F82924"/>
    <w:rsid w:val="00F82D22"/>
    <w:rsid w:val="00F83350"/>
    <w:rsid w:val="00F834DC"/>
    <w:rsid w:val="00F8447D"/>
    <w:rsid w:val="00F84875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5585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4630"/>
    <w:rsid w:val="00FA696A"/>
    <w:rsid w:val="00FA7EA2"/>
    <w:rsid w:val="00FB0058"/>
    <w:rsid w:val="00FB13E9"/>
    <w:rsid w:val="00FB160A"/>
    <w:rsid w:val="00FB2EAF"/>
    <w:rsid w:val="00FB3890"/>
    <w:rsid w:val="00FB5345"/>
    <w:rsid w:val="00FB55AB"/>
    <w:rsid w:val="00FB65C2"/>
    <w:rsid w:val="00FB6EF1"/>
    <w:rsid w:val="00FB75A3"/>
    <w:rsid w:val="00FC055D"/>
    <w:rsid w:val="00FC1192"/>
    <w:rsid w:val="00FC1622"/>
    <w:rsid w:val="00FC30AD"/>
    <w:rsid w:val="00FC34F0"/>
    <w:rsid w:val="00FC36DA"/>
    <w:rsid w:val="00FC41FA"/>
    <w:rsid w:val="00FC4CCE"/>
    <w:rsid w:val="00FC4E3D"/>
    <w:rsid w:val="00FC4EF3"/>
    <w:rsid w:val="00FC55F4"/>
    <w:rsid w:val="00FC7FBD"/>
    <w:rsid w:val="00FD0C69"/>
    <w:rsid w:val="00FD0C8B"/>
    <w:rsid w:val="00FD22A2"/>
    <w:rsid w:val="00FD2819"/>
    <w:rsid w:val="00FD3799"/>
    <w:rsid w:val="00FD493A"/>
    <w:rsid w:val="00FD5BBB"/>
    <w:rsid w:val="00FD6AA2"/>
    <w:rsid w:val="00FD7071"/>
    <w:rsid w:val="00FD78EA"/>
    <w:rsid w:val="00FE12A6"/>
    <w:rsid w:val="00FE184E"/>
    <w:rsid w:val="00FE3E99"/>
    <w:rsid w:val="00FE3F97"/>
    <w:rsid w:val="00FE4229"/>
    <w:rsid w:val="00FE77F5"/>
    <w:rsid w:val="00FF008B"/>
    <w:rsid w:val="00FF00BA"/>
    <w:rsid w:val="00FF0CE4"/>
    <w:rsid w:val="00FF18B3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h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hAnsi="Arial"/>
      <w:lang w:val="en-GB" w:eastAsia="en-US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  <w:style w:type="character" w:customStyle="1" w:styleId="TALChar">
    <w:name w:val="TAL Char"/>
    <w:link w:val="TAL"/>
    <w:rsid w:val="00E157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58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\3D-MIMO&#39033;&#30446;\2017-MM&#21830;&#29992;\&#22823;&#23481;&#37327;&#27979;&#35797;\&#21326;&#20026;\&#21103;&#26412;&#22823;&#23481;&#37327;&#35805;&#32479;&#27719;&#24635;(0516-0518,0522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en-GB" altLang="zh-CN" sz="1200" b="0" i="0" u="none" strike="noStrike" baseline="0"/>
              <a:t>Failure ratio of uplink CCE allocation</a:t>
            </a:r>
            <a:r>
              <a:rPr lang="zh-CN" altLang="en-US" sz="1200" baseline="0" dirty="0">
                <a:solidFill>
                  <a:schemeClr val="dk1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 altLang="zh-CN" sz="1200" baseline="0" dirty="0" smtClean="0">
                <a:solidFill>
                  <a:schemeClr val="dk1"/>
                </a:solidFill>
                <a:latin typeface="+mn-lt"/>
                <a:ea typeface="+mn-ea"/>
                <a:cs typeface="+mn-cs"/>
              </a:rPr>
              <a:t>vs No. of RRC connected users</a:t>
            </a:r>
            <a:endParaRPr lang="zh-CN" altLang="en-US" sz="1200" dirty="0"/>
          </a:p>
        </c:rich>
      </c:tx>
      <c:layout>
        <c:manualLayout>
          <c:xMode val="edge"/>
          <c:yMode val="edge"/>
          <c:x val="0.14663693865483454"/>
          <c:y val="2.9766121681339353E-2"/>
        </c:manualLayout>
      </c:layout>
      <c:spPr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c:spPr>
    </c:title>
    <c:plotArea>
      <c:layout/>
      <c:scatterChart>
        <c:scatterStyle val="lineMarker"/>
        <c:ser>
          <c:idx val="1"/>
          <c:order val="0"/>
          <c:tx>
            <c:strRef>
              <c:f>MM和8T散点图!$AD$1</c:f>
              <c:strCache>
                <c:ptCount val="1"/>
                <c:pt idx="0">
                  <c:v>MM上行CCE分配失败比例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noFill/>
              </a:ln>
              <a:effectLst/>
            </c:spPr>
          </c:marker>
          <c:trendline>
            <c:spPr>
              <a:ln w="38100" cap="rnd">
                <a:solidFill>
                  <a:schemeClr val="accent1">
                    <a:lumMod val="75000"/>
                  </a:schemeClr>
                </a:solidFill>
                <a:prstDash val="solid"/>
              </a:ln>
              <a:effectLst/>
            </c:spPr>
            <c:trendlineType val="poly"/>
            <c:order val="2"/>
          </c:trendline>
          <c:xVal>
            <c:numRef>
              <c:f>MM和8T散点图!$Y$2:$Y$732</c:f>
              <c:numCache>
                <c:formatCode>0.00_);[Red]\(0.00\)</c:formatCode>
                <c:ptCount val="731"/>
                <c:pt idx="0">
                  <c:v>405.08300000000003</c:v>
                </c:pt>
                <c:pt idx="1">
                  <c:v>371.80799999999999</c:v>
                </c:pt>
                <c:pt idx="2">
                  <c:v>341.601</c:v>
                </c:pt>
                <c:pt idx="3">
                  <c:v>293.48999999999916</c:v>
                </c:pt>
                <c:pt idx="4">
                  <c:v>245.53300000000002</c:v>
                </c:pt>
                <c:pt idx="5">
                  <c:v>213.47899999999998</c:v>
                </c:pt>
                <c:pt idx="6">
                  <c:v>183.94800000000001</c:v>
                </c:pt>
                <c:pt idx="7">
                  <c:v>166.90300000000002</c:v>
                </c:pt>
                <c:pt idx="8">
                  <c:v>156.13200000000001</c:v>
                </c:pt>
                <c:pt idx="9">
                  <c:v>139.31700000000001</c:v>
                </c:pt>
                <c:pt idx="10">
                  <c:v>126.43400000000018</c:v>
                </c:pt>
                <c:pt idx="11">
                  <c:v>120.03700000000002</c:v>
                </c:pt>
                <c:pt idx="12">
                  <c:v>119.80800000000001</c:v>
                </c:pt>
                <c:pt idx="13">
                  <c:v>109.232</c:v>
                </c:pt>
                <c:pt idx="14">
                  <c:v>106.49900000000002</c:v>
                </c:pt>
                <c:pt idx="15">
                  <c:v>101.96899999999999</c:v>
                </c:pt>
                <c:pt idx="16">
                  <c:v>103.15300000000001</c:v>
                </c:pt>
                <c:pt idx="17">
                  <c:v>105.639</c:v>
                </c:pt>
                <c:pt idx="18">
                  <c:v>101.387</c:v>
                </c:pt>
                <c:pt idx="19">
                  <c:v>105.95</c:v>
                </c:pt>
                <c:pt idx="20">
                  <c:v>104.998</c:v>
                </c:pt>
                <c:pt idx="21">
                  <c:v>101.86199999999999</c:v>
                </c:pt>
                <c:pt idx="22">
                  <c:v>104.482</c:v>
                </c:pt>
                <c:pt idx="23">
                  <c:v>110.809</c:v>
                </c:pt>
                <c:pt idx="24">
                  <c:v>124.26</c:v>
                </c:pt>
                <c:pt idx="25">
                  <c:v>127.262</c:v>
                </c:pt>
                <c:pt idx="26">
                  <c:v>135.61799999999999</c:v>
                </c:pt>
                <c:pt idx="27">
                  <c:v>144.751</c:v>
                </c:pt>
                <c:pt idx="28">
                  <c:v>186.88000000000036</c:v>
                </c:pt>
                <c:pt idx="29">
                  <c:v>219.91200000000001</c:v>
                </c:pt>
                <c:pt idx="30">
                  <c:v>227.03200000000001</c:v>
                </c:pt>
                <c:pt idx="31">
                  <c:v>185.36600000000001</c:v>
                </c:pt>
                <c:pt idx="32">
                  <c:v>151.542</c:v>
                </c:pt>
                <c:pt idx="33">
                  <c:v>147.05600000000001</c:v>
                </c:pt>
                <c:pt idx="34">
                  <c:v>144.81200000000001</c:v>
                </c:pt>
                <c:pt idx="35">
                  <c:v>158.08100000000007</c:v>
                </c:pt>
                <c:pt idx="36">
                  <c:v>169.19899999999998</c:v>
                </c:pt>
                <c:pt idx="37">
                  <c:v>171.23599999999999</c:v>
                </c:pt>
                <c:pt idx="38">
                  <c:v>143.26399999999998</c:v>
                </c:pt>
                <c:pt idx="39">
                  <c:v>108.136</c:v>
                </c:pt>
                <c:pt idx="40">
                  <c:v>112.17899999999995</c:v>
                </c:pt>
                <c:pt idx="41">
                  <c:v>112.548</c:v>
                </c:pt>
                <c:pt idx="42">
                  <c:v>116.518</c:v>
                </c:pt>
                <c:pt idx="43">
                  <c:v>128.012</c:v>
                </c:pt>
                <c:pt idx="44">
                  <c:v>124.94000000000018</c:v>
                </c:pt>
                <c:pt idx="45">
                  <c:v>114.32499999999999</c:v>
                </c:pt>
                <c:pt idx="46">
                  <c:v>124.349</c:v>
                </c:pt>
                <c:pt idx="47">
                  <c:v>141.87</c:v>
                </c:pt>
                <c:pt idx="48">
                  <c:v>168.92100000000036</c:v>
                </c:pt>
                <c:pt idx="49">
                  <c:v>183.767</c:v>
                </c:pt>
                <c:pt idx="50">
                  <c:v>187.42100000000036</c:v>
                </c:pt>
                <c:pt idx="51">
                  <c:v>195.40200000000004</c:v>
                </c:pt>
                <c:pt idx="52">
                  <c:v>191.38200000000046</c:v>
                </c:pt>
                <c:pt idx="53">
                  <c:v>145.15600000000001</c:v>
                </c:pt>
                <c:pt idx="54">
                  <c:v>127.74700000000018</c:v>
                </c:pt>
                <c:pt idx="55">
                  <c:v>121.40400000000002</c:v>
                </c:pt>
                <c:pt idx="56">
                  <c:v>133.63</c:v>
                </c:pt>
                <c:pt idx="57">
                  <c:v>128.56100000000001</c:v>
                </c:pt>
                <c:pt idx="58">
                  <c:v>130.23399999999998</c:v>
                </c:pt>
                <c:pt idx="59">
                  <c:v>132.60999999999999</c:v>
                </c:pt>
                <c:pt idx="60">
                  <c:v>172.63</c:v>
                </c:pt>
                <c:pt idx="61">
                  <c:v>199.58200000000036</c:v>
                </c:pt>
                <c:pt idx="62">
                  <c:v>199.03399999999999</c:v>
                </c:pt>
                <c:pt idx="63">
                  <c:v>213.79</c:v>
                </c:pt>
                <c:pt idx="64">
                  <c:v>234.40100000000001</c:v>
                </c:pt>
                <c:pt idx="65">
                  <c:v>254.88100000000037</c:v>
                </c:pt>
                <c:pt idx="66">
                  <c:v>252.09700000000001</c:v>
                </c:pt>
                <c:pt idx="67">
                  <c:v>258.851</c:v>
                </c:pt>
                <c:pt idx="68">
                  <c:v>274.56599999999969</c:v>
                </c:pt>
                <c:pt idx="69">
                  <c:v>266.56</c:v>
                </c:pt>
                <c:pt idx="70">
                  <c:v>233.32400000000001</c:v>
                </c:pt>
                <c:pt idx="71">
                  <c:v>182.00399999999999</c:v>
                </c:pt>
                <c:pt idx="72">
                  <c:v>138.63299999999998</c:v>
                </c:pt>
                <c:pt idx="73">
                  <c:v>131.58700000000007</c:v>
                </c:pt>
                <c:pt idx="74">
                  <c:v>135.078</c:v>
                </c:pt>
                <c:pt idx="75">
                  <c:v>133.11899999999997</c:v>
                </c:pt>
                <c:pt idx="76">
                  <c:v>148.97399999999999</c:v>
                </c:pt>
                <c:pt idx="77">
                  <c:v>159.566</c:v>
                </c:pt>
                <c:pt idx="78">
                  <c:v>171.81399999999999</c:v>
                </c:pt>
                <c:pt idx="79">
                  <c:v>191.32800000000043</c:v>
                </c:pt>
                <c:pt idx="80">
                  <c:v>214.36100000000027</c:v>
                </c:pt>
                <c:pt idx="81">
                  <c:v>234.98400000000001</c:v>
                </c:pt>
                <c:pt idx="82">
                  <c:v>263.61799999999999</c:v>
                </c:pt>
                <c:pt idx="83">
                  <c:v>312.084</c:v>
                </c:pt>
                <c:pt idx="84">
                  <c:v>360.779</c:v>
                </c:pt>
                <c:pt idx="85">
                  <c:v>377.51400000000001</c:v>
                </c:pt>
                <c:pt idx="86">
                  <c:v>388.661</c:v>
                </c:pt>
                <c:pt idx="87">
                  <c:v>530.62300000000005</c:v>
                </c:pt>
                <c:pt idx="88">
                  <c:v>609.62</c:v>
                </c:pt>
                <c:pt idx="89">
                  <c:v>673.08299999999997</c:v>
                </c:pt>
                <c:pt idx="90">
                  <c:v>727.63900000000001</c:v>
                </c:pt>
                <c:pt idx="91">
                  <c:v>778.58</c:v>
                </c:pt>
                <c:pt idx="92">
                  <c:v>773.67900000000054</c:v>
                </c:pt>
                <c:pt idx="93">
                  <c:v>801.41</c:v>
                </c:pt>
                <c:pt idx="94">
                  <c:v>817.33699999999817</c:v>
                </c:pt>
                <c:pt idx="95">
                  <c:v>769.03300000000002</c:v>
                </c:pt>
                <c:pt idx="96">
                  <c:v>745.93</c:v>
                </c:pt>
                <c:pt idx="97">
                  <c:v>675.88</c:v>
                </c:pt>
                <c:pt idx="98">
                  <c:v>585.62300000000005</c:v>
                </c:pt>
                <c:pt idx="99">
                  <c:v>492.017</c:v>
                </c:pt>
                <c:pt idx="100">
                  <c:v>423.77799999999928</c:v>
                </c:pt>
                <c:pt idx="101">
                  <c:v>375.45499999999993</c:v>
                </c:pt>
                <c:pt idx="102">
                  <c:v>325.32599999999928</c:v>
                </c:pt>
                <c:pt idx="103">
                  <c:v>300.94200000000001</c:v>
                </c:pt>
                <c:pt idx="104">
                  <c:v>281.13099999999969</c:v>
                </c:pt>
                <c:pt idx="105">
                  <c:v>252.953</c:v>
                </c:pt>
                <c:pt idx="106">
                  <c:v>237.34100000000001</c:v>
                </c:pt>
                <c:pt idx="107">
                  <c:v>229.04599999999999</c:v>
                </c:pt>
                <c:pt idx="108">
                  <c:v>216.977</c:v>
                </c:pt>
                <c:pt idx="109">
                  <c:v>243.96200000000007</c:v>
                </c:pt>
                <c:pt idx="110">
                  <c:v>209.54899999999998</c:v>
                </c:pt>
                <c:pt idx="111">
                  <c:v>196.58700000000007</c:v>
                </c:pt>
                <c:pt idx="112">
                  <c:v>188.90700000000001</c:v>
                </c:pt>
                <c:pt idx="113">
                  <c:v>160.45600000000007</c:v>
                </c:pt>
                <c:pt idx="114">
                  <c:v>125.806</c:v>
                </c:pt>
                <c:pt idx="115">
                  <c:v>123.569</c:v>
                </c:pt>
                <c:pt idx="116">
                  <c:v>118.00700000000002</c:v>
                </c:pt>
                <c:pt idx="117">
                  <c:v>122.79400000000012</c:v>
                </c:pt>
                <c:pt idx="118">
                  <c:v>126.01600000000002</c:v>
                </c:pt>
                <c:pt idx="119">
                  <c:v>146.82000000000036</c:v>
                </c:pt>
                <c:pt idx="120">
                  <c:v>148.45800000000037</c:v>
                </c:pt>
                <c:pt idx="121">
                  <c:v>167.29</c:v>
                </c:pt>
                <c:pt idx="122">
                  <c:v>178.84100000000001</c:v>
                </c:pt>
                <c:pt idx="123">
                  <c:v>221.47200000000001</c:v>
                </c:pt>
                <c:pt idx="124">
                  <c:v>260.62299999999999</c:v>
                </c:pt>
                <c:pt idx="125">
                  <c:v>264.73899999999878</c:v>
                </c:pt>
                <c:pt idx="126">
                  <c:v>219.56700000000001</c:v>
                </c:pt>
                <c:pt idx="127">
                  <c:v>177.95800000000037</c:v>
                </c:pt>
                <c:pt idx="128">
                  <c:v>175.35800000000043</c:v>
                </c:pt>
                <c:pt idx="129">
                  <c:v>189.13399999999999</c:v>
                </c:pt>
                <c:pt idx="130">
                  <c:v>203.024</c:v>
                </c:pt>
                <c:pt idx="131">
                  <c:v>212.083</c:v>
                </c:pt>
                <c:pt idx="132">
                  <c:v>217.67599999999999</c:v>
                </c:pt>
                <c:pt idx="133">
                  <c:v>173.60399999999998</c:v>
                </c:pt>
                <c:pt idx="134">
                  <c:v>134.00200000000001</c:v>
                </c:pt>
                <c:pt idx="135">
                  <c:v>153.99300000000002</c:v>
                </c:pt>
                <c:pt idx="136">
                  <c:v>161.523</c:v>
                </c:pt>
                <c:pt idx="137">
                  <c:v>172.38700000000037</c:v>
                </c:pt>
                <c:pt idx="138">
                  <c:v>168.702</c:v>
                </c:pt>
                <c:pt idx="139">
                  <c:v>165.98600000000027</c:v>
                </c:pt>
                <c:pt idx="140">
                  <c:v>169.82800000000043</c:v>
                </c:pt>
                <c:pt idx="141">
                  <c:v>179.63899999999998</c:v>
                </c:pt>
                <c:pt idx="142">
                  <c:v>185.89200000000037</c:v>
                </c:pt>
                <c:pt idx="143">
                  <c:v>205.35700000000037</c:v>
                </c:pt>
                <c:pt idx="144">
                  <c:v>223.23699999999999</c:v>
                </c:pt>
                <c:pt idx="145">
                  <c:v>230.82100000000037</c:v>
                </c:pt>
                <c:pt idx="146">
                  <c:v>233.84700000000001</c:v>
                </c:pt>
                <c:pt idx="147">
                  <c:v>228.184</c:v>
                </c:pt>
                <c:pt idx="148">
                  <c:v>202.01399999999998</c:v>
                </c:pt>
                <c:pt idx="149">
                  <c:v>189.56100000000001</c:v>
                </c:pt>
                <c:pt idx="150">
                  <c:v>180.58200000000036</c:v>
                </c:pt>
                <c:pt idx="151">
                  <c:v>174.131</c:v>
                </c:pt>
                <c:pt idx="152">
                  <c:v>168.31700000000001</c:v>
                </c:pt>
                <c:pt idx="153">
                  <c:v>170.65700000000001</c:v>
                </c:pt>
                <c:pt idx="154">
                  <c:v>175.69</c:v>
                </c:pt>
                <c:pt idx="155">
                  <c:v>176.73399999999998</c:v>
                </c:pt>
                <c:pt idx="156">
                  <c:v>188.21899999999999</c:v>
                </c:pt>
                <c:pt idx="157">
                  <c:v>214.483</c:v>
                </c:pt>
                <c:pt idx="158">
                  <c:v>221.95200000000037</c:v>
                </c:pt>
                <c:pt idx="159">
                  <c:v>218.24799999999999</c:v>
                </c:pt>
                <c:pt idx="160">
                  <c:v>230.94899999999998</c:v>
                </c:pt>
                <c:pt idx="161">
                  <c:v>233.76299999999998</c:v>
                </c:pt>
                <c:pt idx="162">
                  <c:v>242.001</c:v>
                </c:pt>
                <c:pt idx="163">
                  <c:v>239.91299999999998</c:v>
                </c:pt>
                <c:pt idx="164">
                  <c:v>245.26599999999999</c:v>
                </c:pt>
                <c:pt idx="165">
                  <c:v>247.49800000000027</c:v>
                </c:pt>
                <c:pt idx="166">
                  <c:v>225.61299999999997</c:v>
                </c:pt>
                <c:pt idx="167">
                  <c:v>210.202</c:v>
                </c:pt>
                <c:pt idx="168">
                  <c:v>182.25700000000001</c:v>
                </c:pt>
                <c:pt idx="169">
                  <c:v>176.19800000000001</c:v>
                </c:pt>
                <c:pt idx="170">
                  <c:v>187.86700000000027</c:v>
                </c:pt>
                <c:pt idx="171">
                  <c:v>188.31900000000002</c:v>
                </c:pt>
                <c:pt idx="172">
                  <c:v>193.79</c:v>
                </c:pt>
                <c:pt idx="173">
                  <c:v>210.17499999999998</c:v>
                </c:pt>
                <c:pt idx="174">
                  <c:v>223.69299999999998</c:v>
                </c:pt>
                <c:pt idx="175">
                  <c:v>259.99299999999903</c:v>
                </c:pt>
                <c:pt idx="176">
                  <c:v>281.05</c:v>
                </c:pt>
                <c:pt idx="177">
                  <c:v>303.12599999999969</c:v>
                </c:pt>
                <c:pt idx="178">
                  <c:v>327.82</c:v>
                </c:pt>
                <c:pt idx="179">
                  <c:v>342.62900000000002</c:v>
                </c:pt>
                <c:pt idx="180">
                  <c:v>391.66500000000002</c:v>
                </c:pt>
                <c:pt idx="181">
                  <c:v>533.51199999999949</c:v>
                </c:pt>
                <c:pt idx="182">
                  <c:v>454.529</c:v>
                </c:pt>
                <c:pt idx="183">
                  <c:v>341.72699999999878</c:v>
                </c:pt>
                <c:pt idx="184">
                  <c:v>264.214</c:v>
                </c:pt>
                <c:pt idx="185">
                  <c:v>205.38100000000037</c:v>
                </c:pt>
                <c:pt idx="186">
                  <c:v>86.253</c:v>
                </c:pt>
                <c:pt idx="187">
                  <c:v>70.36999999999999</c:v>
                </c:pt>
                <c:pt idx="188">
                  <c:v>59.964000000000006</c:v>
                </c:pt>
                <c:pt idx="189">
                  <c:v>59.252000000000002</c:v>
                </c:pt>
                <c:pt idx="190">
                  <c:v>57.167000000000002</c:v>
                </c:pt>
                <c:pt idx="191">
                  <c:v>58.031000000000006</c:v>
                </c:pt>
                <c:pt idx="192">
                  <c:v>56.118000000000002</c:v>
                </c:pt>
                <c:pt idx="193">
                  <c:v>54.314999999999998</c:v>
                </c:pt>
                <c:pt idx="194">
                  <c:v>53.673000000000002</c:v>
                </c:pt>
                <c:pt idx="195">
                  <c:v>54.51</c:v>
                </c:pt>
                <c:pt idx="196">
                  <c:v>53.481999999999999</c:v>
                </c:pt>
                <c:pt idx="197">
                  <c:v>55.437000000000005</c:v>
                </c:pt>
                <c:pt idx="198">
                  <c:v>54.059000000000005</c:v>
                </c:pt>
                <c:pt idx="199">
                  <c:v>53.830999999999996</c:v>
                </c:pt>
                <c:pt idx="200">
                  <c:v>53.121000000000002</c:v>
                </c:pt>
                <c:pt idx="201">
                  <c:v>53.758000000000003</c:v>
                </c:pt>
                <c:pt idx="202">
                  <c:v>54.559000000000005</c:v>
                </c:pt>
                <c:pt idx="203">
                  <c:v>58.402000000000001</c:v>
                </c:pt>
                <c:pt idx="204">
                  <c:v>58.759</c:v>
                </c:pt>
                <c:pt idx="205">
                  <c:v>69.914000000000215</c:v>
                </c:pt>
                <c:pt idx="206">
                  <c:v>71.930000000000007</c:v>
                </c:pt>
                <c:pt idx="207">
                  <c:v>100.73099999999999</c:v>
                </c:pt>
                <c:pt idx="208">
                  <c:v>110.081</c:v>
                </c:pt>
                <c:pt idx="209">
                  <c:v>111.512</c:v>
                </c:pt>
                <c:pt idx="210">
                  <c:v>95.732000000000014</c:v>
                </c:pt>
                <c:pt idx="211">
                  <c:v>89.311000000000007</c:v>
                </c:pt>
                <c:pt idx="212">
                  <c:v>87.248999999999995</c:v>
                </c:pt>
                <c:pt idx="213">
                  <c:v>90.680999999999983</c:v>
                </c:pt>
                <c:pt idx="214">
                  <c:v>98.494000000000185</c:v>
                </c:pt>
                <c:pt idx="215">
                  <c:v>91.459000000000003</c:v>
                </c:pt>
                <c:pt idx="216">
                  <c:v>93.917000000000215</c:v>
                </c:pt>
                <c:pt idx="217">
                  <c:v>86.825999999999979</c:v>
                </c:pt>
                <c:pt idx="218">
                  <c:v>61.483999999999995</c:v>
                </c:pt>
                <c:pt idx="219">
                  <c:v>64.007000000000005</c:v>
                </c:pt>
                <c:pt idx="220">
                  <c:v>65.527000000000001</c:v>
                </c:pt>
                <c:pt idx="221">
                  <c:v>62.080999999999996</c:v>
                </c:pt>
                <c:pt idx="222">
                  <c:v>66.494000000000185</c:v>
                </c:pt>
                <c:pt idx="223">
                  <c:v>64.933999999999997</c:v>
                </c:pt>
                <c:pt idx="224">
                  <c:v>65.64</c:v>
                </c:pt>
                <c:pt idx="225">
                  <c:v>84.763999999999996</c:v>
                </c:pt>
                <c:pt idx="226">
                  <c:v>107.922</c:v>
                </c:pt>
                <c:pt idx="227">
                  <c:v>119.729</c:v>
                </c:pt>
                <c:pt idx="228">
                  <c:v>128.62300000000002</c:v>
                </c:pt>
                <c:pt idx="229">
                  <c:v>116.4470000000002</c:v>
                </c:pt>
                <c:pt idx="230">
                  <c:v>111.03100000000002</c:v>
                </c:pt>
                <c:pt idx="231">
                  <c:v>93.462000000000003</c:v>
                </c:pt>
                <c:pt idx="232">
                  <c:v>80.10899999999998</c:v>
                </c:pt>
                <c:pt idx="233">
                  <c:v>74.581999999999994</c:v>
                </c:pt>
                <c:pt idx="234">
                  <c:v>71.989000000000004</c:v>
                </c:pt>
                <c:pt idx="235">
                  <c:v>72.069000000000003</c:v>
                </c:pt>
                <c:pt idx="236">
                  <c:v>72.763000000000005</c:v>
                </c:pt>
                <c:pt idx="237">
                  <c:v>64.366</c:v>
                </c:pt>
                <c:pt idx="238">
                  <c:v>68.483999999999995</c:v>
                </c:pt>
                <c:pt idx="239">
                  <c:v>95.414000000000215</c:v>
                </c:pt>
                <c:pt idx="240">
                  <c:v>96.899000000000001</c:v>
                </c:pt>
                <c:pt idx="241">
                  <c:v>94.082999999999998</c:v>
                </c:pt>
                <c:pt idx="242">
                  <c:v>111.694</c:v>
                </c:pt>
                <c:pt idx="243">
                  <c:v>117.07299999999998</c:v>
                </c:pt>
                <c:pt idx="244">
                  <c:v>125.801</c:v>
                </c:pt>
                <c:pt idx="245">
                  <c:v>127.91000000000012</c:v>
                </c:pt>
                <c:pt idx="246">
                  <c:v>129.893</c:v>
                </c:pt>
                <c:pt idx="247">
                  <c:v>136.85200000000043</c:v>
                </c:pt>
                <c:pt idx="248">
                  <c:v>144.68100000000001</c:v>
                </c:pt>
                <c:pt idx="249">
                  <c:v>136.50800000000001</c:v>
                </c:pt>
                <c:pt idx="250">
                  <c:v>115.59</c:v>
                </c:pt>
                <c:pt idx="251">
                  <c:v>111.929</c:v>
                </c:pt>
                <c:pt idx="252">
                  <c:v>115.681</c:v>
                </c:pt>
                <c:pt idx="253">
                  <c:v>107.49100000000018</c:v>
                </c:pt>
                <c:pt idx="254">
                  <c:v>123.09099999999999</c:v>
                </c:pt>
                <c:pt idx="255">
                  <c:v>124.503</c:v>
                </c:pt>
                <c:pt idx="256">
                  <c:v>130.81399999999999</c:v>
                </c:pt>
                <c:pt idx="257">
                  <c:v>132.46200000000007</c:v>
                </c:pt>
                <c:pt idx="258">
                  <c:v>142.82600000000036</c:v>
                </c:pt>
                <c:pt idx="259">
                  <c:v>153.22399999999999</c:v>
                </c:pt>
                <c:pt idx="260">
                  <c:v>152.298</c:v>
                </c:pt>
                <c:pt idx="261">
                  <c:v>173.08500000000001</c:v>
                </c:pt>
                <c:pt idx="262">
                  <c:v>174.91399999999999</c:v>
                </c:pt>
                <c:pt idx="263">
                  <c:v>184.47800000000001</c:v>
                </c:pt>
                <c:pt idx="264">
                  <c:v>216.126</c:v>
                </c:pt>
                <c:pt idx="265">
                  <c:v>268.23899999999878</c:v>
                </c:pt>
              </c:numCache>
            </c:numRef>
          </c:xVal>
          <c:yVal>
            <c:numRef>
              <c:f>MM和8T散点图!$AD$2:$AD$732</c:f>
              <c:numCache>
                <c:formatCode>0.00_);[Red]\(0.00\)</c:formatCode>
                <c:ptCount val="731"/>
                <c:pt idx="0">
                  <c:v>60.478500000000011</c:v>
                </c:pt>
                <c:pt idx="1">
                  <c:v>62.371099999999998</c:v>
                </c:pt>
                <c:pt idx="2">
                  <c:v>55.023300000000013</c:v>
                </c:pt>
                <c:pt idx="3">
                  <c:v>37.459499999999998</c:v>
                </c:pt>
                <c:pt idx="4">
                  <c:v>25.564900000000005</c:v>
                </c:pt>
                <c:pt idx="5">
                  <c:v>7.157599999999988</c:v>
                </c:pt>
                <c:pt idx="6">
                  <c:v>5.7658999999999985</c:v>
                </c:pt>
                <c:pt idx="7">
                  <c:v>1.9902000000000026</c:v>
                </c:pt>
                <c:pt idx="8">
                  <c:v>1.6052</c:v>
                </c:pt>
                <c:pt idx="9">
                  <c:v>0.94210000000000005</c:v>
                </c:pt>
                <c:pt idx="10">
                  <c:v>0.53379999999999994</c:v>
                </c:pt>
                <c:pt idx="11">
                  <c:v>0.37850000000000078</c:v>
                </c:pt>
                <c:pt idx="12">
                  <c:v>0.48190000000000038</c:v>
                </c:pt>
                <c:pt idx="13">
                  <c:v>0.55999999999999994</c:v>
                </c:pt>
                <c:pt idx="14">
                  <c:v>0.60730000000000062</c:v>
                </c:pt>
                <c:pt idx="15">
                  <c:v>0.84720000000000062</c:v>
                </c:pt>
                <c:pt idx="16">
                  <c:v>0.76230000000000064</c:v>
                </c:pt>
                <c:pt idx="17">
                  <c:v>0.19900000000000004</c:v>
                </c:pt>
                <c:pt idx="18">
                  <c:v>0.71320000000000061</c:v>
                </c:pt>
                <c:pt idx="19">
                  <c:v>0.2555</c:v>
                </c:pt>
                <c:pt idx="20">
                  <c:v>0.14530000000000001</c:v>
                </c:pt>
                <c:pt idx="21">
                  <c:v>6.2700000000000033E-2</c:v>
                </c:pt>
                <c:pt idx="22">
                  <c:v>0.11080000000000001</c:v>
                </c:pt>
                <c:pt idx="23">
                  <c:v>0.19540000000000016</c:v>
                </c:pt>
                <c:pt idx="24">
                  <c:v>0.1711</c:v>
                </c:pt>
                <c:pt idx="25">
                  <c:v>0.23050000000000001</c:v>
                </c:pt>
                <c:pt idx="26">
                  <c:v>0.82209999999999994</c:v>
                </c:pt>
                <c:pt idx="27">
                  <c:v>0.24010000000000001</c:v>
                </c:pt>
                <c:pt idx="28">
                  <c:v>0.55159999999999998</c:v>
                </c:pt>
                <c:pt idx="29">
                  <c:v>0.87640000000000062</c:v>
                </c:pt>
                <c:pt idx="30">
                  <c:v>1.466</c:v>
                </c:pt>
                <c:pt idx="31">
                  <c:v>0.56930000000000003</c:v>
                </c:pt>
                <c:pt idx="32">
                  <c:v>1.9191999999999998</c:v>
                </c:pt>
                <c:pt idx="33">
                  <c:v>2.3289999999999997</c:v>
                </c:pt>
                <c:pt idx="34">
                  <c:v>2.4076</c:v>
                </c:pt>
                <c:pt idx="35">
                  <c:v>1.289899999999996</c:v>
                </c:pt>
                <c:pt idx="36">
                  <c:v>3.1004</c:v>
                </c:pt>
                <c:pt idx="37">
                  <c:v>1.1336000000000002</c:v>
                </c:pt>
                <c:pt idx="38">
                  <c:v>1.3627</c:v>
                </c:pt>
                <c:pt idx="39">
                  <c:v>1.6951999999999998</c:v>
                </c:pt>
                <c:pt idx="40">
                  <c:v>8.3442999999999987</c:v>
                </c:pt>
                <c:pt idx="41">
                  <c:v>17.558699999999941</c:v>
                </c:pt>
                <c:pt idx="42">
                  <c:v>19.604700000000001</c:v>
                </c:pt>
                <c:pt idx="43">
                  <c:v>29.0929</c:v>
                </c:pt>
                <c:pt idx="44">
                  <c:v>15.2125</c:v>
                </c:pt>
                <c:pt idx="45">
                  <c:v>5.8286999999999995</c:v>
                </c:pt>
                <c:pt idx="46">
                  <c:v>7.6661999999999955</c:v>
                </c:pt>
                <c:pt idx="47">
                  <c:v>10.458500000000004</c:v>
                </c:pt>
                <c:pt idx="48">
                  <c:v>3.9139999999999997</c:v>
                </c:pt>
                <c:pt idx="49">
                  <c:v>3.6672999999999996</c:v>
                </c:pt>
                <c:pt idx="50">
                  <c:v>4.7773000000000003</c:v>
                </c:pt>
                <c:pt idx="51">
                  <c:v>3.9366999999999934</c:v>
                </c:pt>
                <c:pt idx="52">
                  <c:v>3.4171999999999998</c:v>
                </c:pt>
                <c:pt idx="53">
                  <c:v>2.4398999999999944</c:v>
                </c:pt>
                <c:pt idx="54">
                  <c:v>3.2197999999999998</c:v>
                </c:pt>
                <c:pt idx="55">
                  <c:v>2.5996999999999977</c:v>
                </c:pt>
                <c:pt idx="56">
                  <c:v>3.3827000000000003</c:v>
                </c:pt>
                <c:pt idx="57">
                  <c:v>15.4749</c:v>
                </c:pt>
                <c:pt idx="58">
                  <c:v>21.395500000000002</c:v>
                </c:pt>
                <c:pt idx="59">
                  <c:v>9.6765000000000008</c:v>
                </c:pt>
                <c:pt idx="60">
                  <c:v>4.8296999999999999</c:v>
                </c:pt>
                <c:pt idx="61">
                  <c:v>9.9942000000000011</c:v>
                </c:pt>
                <c:pt idx="62">
                  <c:v>19.555099999999989</c:v>
                </c:pt>
                <c:pt idx="63">
                  <c:v>9.6087999999999987</c:v>
                </c:pt>
                <c:pt idx="64">
                  <c:v>14.986600000000006</c:v>
                </c:pt>
                <c:pt idx="65">
                  <c:v>13.568900000000001</c:v>
                </c:pt>
                <c:pt idx="66">
                  <c:v>14.5844</c:v>
                </c:pt>
                <c:pt idx="67">
                  <c:v>19.3672</c:v>
                </c:pt>
                <c:pt idx="68">
                  <c:v>22.38229999999993</c:v>
                </c:pt>
                <c:pt idx="69">
                  <c:v>21.354200000000031</c:v>
                </c:pt>
                <c:pt idx="70">
                  <c:v>21.546699999999934</c:v>
                </c:pt>
                <c:pt idx="71">
                  <c:v>18.665799999999923</c:v>
                </c:pt>
                <c:pt idx="72">
                  <c:v>9.5786000000000016</c:v>
                </c:pt>
                <c:pt idx="73">
                  <c:v>9.2791000000000015</c:v>
                </c:pt>
                <c:pt idx="74">
                  <c:v>27.897499999999987</c:v>
                </c:pt>
                <c:pt idx="75">
                  <c:v>19.547600000000003</c:v>
                </c:pt>
                <c:pt idx="76">
                  <c:v>34.433600000000006</c:v>
                </c:pt>
                <c:pt idx="77">
                  <c:v>7.9441999999999995</c:v>
                </c:pt>
                <c:pt idx="78">
                  <c:v>8.0527000000000228</c:v>
                </c:pt>
                <c:pt idx="79">
                  <c:v>5.2203999999999997</c:v>
                </c:pt>
                <c:pt idx="80">
                  <c:v>8.3015000000000008</c:v>
                </c:pt>
                <c:pt idx="81">
                  <c:v>29.752699999999923</c:v>
                </c:pt>
                <c:pt idx="82">
                  <c:v>54.022500000000093</c:v>
                </c:pt>
                <c:pt idx="83">
                  <c:v>45.9833</c:v>
                </c:pt>
                <c:pt idx="84">
                  <c:v>57.0503</c:v>
                </c:pt>
                <c:pt idx="85">
                  <c:v>56.031800000000004</c:v>
                </c:pt>
                <c:pt idx="86">
                  <c:v>45.4968</c:v>
                </c:pt>
                <c:pt idx="87">
                  <c:v>45.742800000000003</c:v>
                </c:pt>
                <c:pt idx="88">
                  <c:v>54.776400000000002</c:v>
                </c:pt>
                <c:pt idx="89">
                  <c:v>59.639800000000001</c:v>
                </c:pt>
                <c:pt idx="90">
                  <c:v>72.037999999999997</c:v>
                </c:pt>
                <c:pt idx="91">
                  <c:v>72.188200000000009</c:v>
                </c:pt>
                <c:pt idx="92">
                  <c:v>73.283699999999996</c:v>
                </c:pt>
                <c:pt idx="93">
                  <c:v>73.32180000000001</c:v>
                </c:pt>
                <c:pt idx="94">
                  <c:v>73.450700000000012</c:v>
                </c:pt>
                <c:pt idx="95">
                  <c:v>72.062000000000012</c:v>
                </c:pt>
                <c:pt idx="96">
                  <c:v>67.615299999999991</c:v>
                </c:pt>
                <c:pt idx="97">
                  <c:v>74.076599999999999</c:v>
                </c:pt>
                <c:pt idx="98">
                  <c:v>64.174699999999987</c:v>
                </c:pt>
                <c:pt idx="99">
                  <c:v>34.433400000000006</c:v>
                </c:pt>
                <c:pt idx="100">
                  <c:v>17.173200000000001</c:v>
                </c:pt>
                <c:pt idx="101">
                  <c:v>9.9897000000000027</c:v>
                </c:pt>
                <c:pt idx="102">
                  <c:v>7.9984000000000002</c:v>
                </c:pt>
                <c:pt idx="103">
                  <c:v>2.3381999999999987</c:v>
                </c:pt>
                <c:pt idx="104">
                  <c:v>1.6025</c:v>
                </c:pt>
                <c:pt idx="105">
                  <c:v>0.26400000000000001</c:v>
                </c:pt>
                <c:pt idx="106">
                  <c:v>0.23550000000000001</c:v>
                </c:pt>
                <c:pt idx="107">
                  <c:v>9.6800000000000067E-2</c:v>
                </c:pt>
                <c:pt idx="108">
                  <c:v>0.24030000000000001</c:v>
                </c:pt>
                <c:pt idx="109">
                  <c:v>0.31650000000000084</c:v>
                </c:pt>
                <c:pt idx="110">
                  <c:v>5.580000000000003E-2</c:v>
                </c:pt>
                <c:pt idx="111">
                  <c:v>0.24570000000000039</c:v>
                </c:pt>
                <c:pt idx="112">
                  <c:v>0.48210000000000008</c:v>
                </c:pt>
                <c:pt idx="113">
                  <c:v>0.23980000000000001</c:v>
                </c:pt>
                <c:pt idx="114">
                  <c:v>9.540000000000004E-2</c:v>
                </c:pt>
                <c:pt idx="115">
                  <c:v>8.3900000000000141E-2</c:v>
                </c:pt>
                <c:pt idx="116">
                  <c:v>8.7100000000000025E-2</c:v>
                </c:pt>
                <c:pt idx="117">
                  <c:v>0.10929999999999999</c:v>
                </c:pt>
                <c:pt idx="118">
                  <c:v>0.15520000000000045</c:v>
                </c:pt>
                <c:pt idx="119">
                  <c:v>0.21760000000000004</c:v>
                </c:pt>
                <c:pt idx="120">
                  <c:v>0.12570000000000001</c:v>
                </c:pt>
                <c:pt idx="121">
                  <c:v>8.7900000000000006E-2</c:v>
                </c:pt>
                <c:pt idx="122">
                  <c:v>0.19260000000000002</c:v>
                </c:pt>
                <c:pt idx="123">
                  <c:v>1.0381</c:v>
                </c:pt>
                <c:pt idx="124">
                  <c:v>1.1798</c:v>
                </c:pt>
                <c:pt idx="125">
                  <c:v>1.438099999999997</c:v>
                </c:pt>
                <c:pt idx="126">
                  <c:v>3.3893</c:v>
                </c:pt>
                <c:pt idx="127">
                  <c:v>2.0854999999999997</c:v>
                </c:pt>
                <c:pt idx="128">
                  <c:v>1.448199999999997</c:v>
                </c:pt>
                <c:pt idx="129">
                  <c:v>2.2974000000000001</c:v>
                </c:pt>
                <c:pt idx="130">
                  <c:v>3.1049000000000002</c:v>
                </c:pt>
                <c:pt idx="131">
                  <c:v>2.6417000000000002</c:v>
                </c:pt>
                <c:pt idx="132">
                  <c:v>2.6672000000000002</c:v>
                </c:pt>
                <c:pt idx="133">
                  <c:v>3.6347999999999998</c:v>
                </c:pt>
                <c:pt idx="134">
                  <c:v>5.0636000000000001</c:v>
                </c:pt>
                <c:pt idx="135">
                  <c:v>2.8173999999999997</c:v>
                </c:pt>
                <c:pt idx="136">
                  <c:v>3.1031000000000057</c:v>
                </c:pt>
                <c:pt idx="137">
                  <c:v>4.5448999999999975</c:v>
                </c:pt>
                <c:pt idx="138">
                  <c:v>4.7522000000000002</c:v>
                </c:pt>
                <c:pt idx="139">
                  <c:v>3.2595000000000001</c:v>
                </c:pt>
                <c:pt idx="140">
                  <c:v>3.0915000000000004</c:v>
                </c:pt>
                <c:pt idx="141">
                  <c:v>2.74</c:v>
                </c:pt>
                <c:pt idx="142">
                  <c:v>2.5777000000000001</c:v>
                </c:pt>
                <c:pt idx="143">
                  <c:v>4.0420999999999996</c:v>
                </c:pt>
                <c:pt idx="144">
                  <c:v>16.4771</c:v>
                </c:pt>
                <c:pt idx="145">
                  <c:v>18.851299999999988</c:v>
                </c:pt>
                <c:pt idx="146">
                  <c:v>29.437000000000001</c:v>
                </c:pt>
                <c:pt idx="147">
                  <c:v>7.7680999999999996</c:v>
                </c:pt>
                <c:pt idx="148">
                  <c:v>6.1050999999999975</c:v>
                </c:pt>
                <c:pt idx="149">
                  <c:v>5.7861000000000002</c:v>
                </c:pt>
                <c:pt idx="150">
                  <c:v>3.9446000000000003</c:v>
                </c:pt>
                <c:pt idx="151">
                  <c:v>6.6472999999999995</c:v>
                </c:pt>
                <c:pt idx="152">
                  <c:v>11.930200000000001</c:v>
                </c:pt>
                <c:pt idx="153">
                  <c:v>16.78309999999993</c:v>
                </c:pt>
                <c:pt idx="154">
                  <c:v>17.374500000000001</c:v>
                </c:pt>
                <c:pt idx="155">
                  <c:v>7.6002000000000001</c:v>
                </c:pt>
                <c:pt idx="156">
                  <c:v>3.6595000000000004</c:v>
                </c:pt>
                <c:pt idx="157">
                  <c:v>13.369300000000004</c:v>
                </c:pt>
                <c:pt idx="158">
                  <c:v>41.466200000000001</c:v>
                </c:pt>
                <c:pt idx="159">
                  <c:v>14.7241</c:v>
                </c:pt>
                <c:pt idx="160">
                  <c:v>25.261299999999949</c:v>
                </c:pt>
                <c:pt idx="161">
                  <c:v>33.649000000000001</c:v>
                </c:pt>
                <c:pt idx="162">
                  <c:v>19.70549999999993</c:v>
                </c:pt>
                <c:pt idx="163">
                  <c:v>11.181000000000001</c:v>
                </c:pt>
                <c:pt idx="164">
                  <c:v>11.0466</c:v>
                </c:pt>
                <c:pt idx="165">
                  <c:v>18.369299999999953</c:v>
                </c:pt>
                <c:pt idx="166">
                  <c:v>7.9182000000000023</c:v>
                </c:pt>
                <c:pt idx="167">
                  <c:v>9.2862000000000009</c:v>
                </c:pt>
                <c:pt idx="168">
                  <c:v>8.4140000000000015</c:v>
                </c:pt>
                <c:pt idx="169">
                  <c:v>5.2401999999999997</c:v>
                </c:pt>
                <c:pt idx="170">
                  <c:v>10.2645</c:v>
                </c:pt>
                <c:pt idx="171">
                  <c:v>8.3973000000000013</c:v>
                </c:pt>
                <c:pt idx="172">
                  <c:v>14.682300000000001</c:v>
                </c:pt>
                <c:pt idx="173">
                  <c:v>19.775599999999923</c:v>
                </c:pt>
                <c:pt idx="174">
                  <c:v>39.854399999999998</c:v>
                </c:pt>
                <c:pt idx="175">
                  <c:v>61.770700000000012</c:v>
                </c:pt>
                <c:pt idx="176">
                  <c:v>57.337499999999999</c:v>
                </c:pt>
                <c:pt idx="177">
                  <c:v>52.805900000000001</c:v>
                </c:pt>
                <c:pt idx="178">
                  <c:v>48.486000000000004</c:v>
                </c:pt>
                <c:pt idx="179">
                  <c:v>52.453999999999994</c:v>
                </c:pt>
                <c:pt idx="180">
                  <c:v>53.516800000000003</c:v>
                </c:pt>
                <c:pt idx="181">
                  <c:v>60.330700000000007</c:v>
                </c:pt>
                <c:pt idx="182">
                  <c:v>37.128600000000013</c:v>
                </c:pt>
                <c:pt idx="183">
                  <c:v>21.023099999999989</c:v>
                </c:pt>
                <c:pt idx="184">
                  <c:v>10.754300000000001</c:v>
                </c:pt>
                <c:pt idx="185">
                  <c:v>3.1690999999999998</c:v>
                </c:pt>
                <c:pt idx="186">
                  <c:v>0.27090000000000031</c:v>
                </c:pt>
                <c:pt idx="187">
                  <c:v>6.6200000000000009E-2</c:v>
                </c:pt>
                <c:pt idx="188">
                  <c:v>4.7200000000000013E-2</c:v>
                </c:pt>
                <c:pt idx="189">
                  <c:v>9.3100000000000224E-2</c:v>
                </c:pt>
                <c:pt idx="190">
                  <c:v>9.9600000000000244E-2</c:v>
                </c:pt>
                <c:pt idx="191">
                  <c:v>3.5800000000000012E-2</c:v>
                </c:pt>
                <c:pt idx="192">
                  <c:v>1.7400000000000009E-2</c:v>
                </c:pt>
                <c:pt idx="193">
                  <c:v>1.6799999999999999E-2</c:v>
                </c:pt>
                <c:pt idx="194">
                  <c:v>1.1800000000000043E-2</c:v>
                </c:pt>
                <c:pt idx="195">
                  <c:v>1.7800000000000021E-2</c:v>
                </c:pt>
                <c:pt idx="196">
                  <c:v>4.2700000000000113E-2</c:v>
                </c:pt>
                <c:pt idx="197">
                  <c:v>2.190000000000001E-2</c:v>
                </c:pt>
                <c:pt idx="198">
                  <c:v>3.1900000000000012E-2</c:v>
                </c:pt>
                <c:pt idx="199">
                  <c:v>4.3199999999999995E-2</c:v>
                </c:pt>
                <c:pt idx="200">
                  <c:v>0.1038</c:v>
                </c:pt>
                <c:pt idx="201">
                  <c:v>4.1100000000000005E-2</c:v>
                </c:pt>
                <c:pt idx="202">
                  <c:v>3.1200000000000012E-2</c:v>
                </c:pt>
                <c:pt idx="203">
                  <c:v>7.3300000000000032E-2</c:v>
                </c:pt>
                <c:pt idx="204">
                  <c:v>0.1265</c:v>
                </c:pt>
                <c:pt idx="205">
                  <c:v>7.4000000000000024E-2</c:v>
                </c:pt>
                <c:pt idx="206">
                  <c:v>0.16450000000000004</c:v>
                </c:pt>
                <c:pt idx="207">
                  <c:v>0.18480000000000021</c:v>
                </c:pt>
                <c:pt idx="208">
                  <c:v>0.53249999999999997</c:v>
                </c:pt>
                <c:pt idx="209">
                  <c:v>0.29080000000000072</c:v>
                </c:pt>
                <c:pt idx="210">
                  <c:v>0.31680000000000103</c:v>
                </c:pt>
                <c:pt idx="211">
                  <c:v>0.49280000000000096</c:v>
                </c:pt>
                <c:pt idx="212">
                  <c:v>0.23950000000000021</c:v>
                </c:pt>
                <c:pt idx="213">
                  <c:v>2.8633999999999999</c:v>
                </c:pt>
                <c:pt idx="214">
                  <c:v>1.5081</c:v>
                </c:pt>
                <c:pt idx="215">
                  <c:v>0.37570000000000031</c:v>
                </c:pt>
                <c:pt idx="216">
                  <c:v>0.81230000000000002</c:v>
                </c:pt>
                <c:pt idx="217">
                  <c:v>0.57380000000000064</c:v>
                </c:pt>
                <c:pt idx="218">
                  <c:v>0.92559999999999998</c:v>
                </c:pt>
                <c:pt idx="219">
                  <c:v>0.32410000000000072</c:v>
                </c:pt>
                <c:pt idx="220">
                  <c:v>3.1008999999999998</c:v>
                </c:pt>
                <c:pt idx="221">
                  <c:v>6.1837</c:v>
                </c:pt>
                <c:pt idx="222">
                  <c:v>0.53610000000000002</c:v>
                </c:pt>
                <c:pt idx="223">
                  <c:v>0.53160000000000063</c:v>
                </c:pt>
                <c:pt idx="224">
                  <c:v>0.4017</c:v>
                </c:pt>
                <c:pt idx="225">
                  <c:v>1.321</c:v>
                </c:pt>
                <c:pt idx="226">
                  <c:v>1.716399999999997</c:v>
                </c:pt>
                <c:pt idx="227">
                  <c:v>1.3050000000000002</c:v>
                </c:pt>
                <c:pt idx="228">
                  <c:v>2.6193999999999997</c:v>
                </c:pt>
                <c:pt idx="229">
                  <c:v>3.7278000000000002</c:v>
                </c:pt>
                <c:pt idx="230">
                  <c:v>9.4430000000000014</c:v>
                </c:pt>
                <c:pt idx="231">
                  <c:v>16.4358</c:v>
                </c:pt>
                <c:pt idx="232">
                  <c:v>18.759799999999945</c:v>
                </c:pt>
                <c:pt idx="233">
                  <c:v>13.826400000000023</c:v>
                </c:pt>
                <c:pt idx="234">
                  <c:v>3.1836999999999995</c:v>
                </c:pt>
                <c:pt idx="235">
                  <c:v>1.5235999999999967</c:v>
                </c:pt>
                <c:pt idx="236">
                  <c:v>1.4006999999999961</c:v>
                </c:pt>
                <c:pt idx="237">
                  <c:v>3.0830000000000002</c:v>
                </c:pt>
                <c:pt idx="238">
                  <c:v>3.5811999999999995</c:v>
                </c:pt>
                <c:pt idx="239">
                  <c:v>4.104999999999988</c:v>
                </c:pt>
                <c:pt idx="240">
                  <c:v>3.6377999999999999</c:v>
                </c:pt>
                <c:pt idx="241">
                  <c:v>8.3988000000000014</c:v>
                </c:pt>
                <c:pt idx="242">
                  <c:v>9.5070000000000014</c:v>
                </c:pt>
                <c:pt idx="243">
                  <c:v>8.6132999999999988</c:v>
                </c:pt>
                <c:pt idx="244">
                  <c:v>6.7728999999999999</c:v>
                </c:pt>
                <c:pt idx="245">
                  <c:v>7.3847999999999985</c:v>
                </c:pt>
                <c:pt idx="246">
                  <c:v>13.507400000000002</c:v>
                </c:pt>
                <c:pt idx="247">
                  <c:v>35.616800000000005</c:v>
                </c:pt>
                <c:pt idx="248">
                  <c:v>11.8102</c:v>
                </c:pt>
                <c:pt idx="249">
                  <c:v>33.908100000000012</c:v>
                </c:pt>
                <c:pt idx="250">
                  <c:v>18.97839999999993</c:v>
                </c:pt>
                <c:pt idx="251">
                  <c:v>5.1361999999999997</c:v>
                </c:pt>
                <c:pt idx="252">
                  <c:v>4.8627999999999965</c:v>
                </c:pt>
                <c:pt idx="253">
                  <c:v>4.1379999999999955</c:v>
                </c:pt>
                <c:pt idx="254">
                  <c:v>7.2298</c:v>
                </c:pt>
                <c:pt idx="255">
                  <c:v>11.198600000000001</c:v>
                </c:pt>
                <c:pt idx="256">
                  <c:v>14.130100000000001</c:v>
                </c:pt>
                <c:pt idx="257">
                  <c:v>13.934100000000001</c:v>
                </c:pt>
                <c:pt idx="258">
                  <c:v>6.8066000000000004</c:v>
                </c:pt>
                <c:pt idx="259">
                  <c:v>13.195100000000002</c:v>
                </c:pt>
                <c:pt idx="260">
                  <c:v>14.478</c:v>
                </c:pt>
                <c:pt idx="261">
                  <c:v>36.725100000000154</c:v>
                </c:pt>
                <c:pt idx="262">
                  <c:v>59.698100000000125</c:v>
                </c:pt>
                <c:pt idx="263">
                  <c:v>61.982600000000005</c:v>
                </c:pt>
                <c:pt idx="264">
                  <c:v>64.507800000000003</c:v>
                </c:pt>
                <c:pt idx="265">
                  <c:v>62.988900000000001</c:v>
                </c:pt>
              </c:numCache>
            </c:numRef>
          </c:yVal>
        </c:ser>
        <c:axId val="215059456"/>
        <c:axId val="213275392"/>
      </c:scatterChart>
      <c:valAx>
        <c:axId val="21505945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);[Red]\(#,##0\)" sourceLinked="0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13275392"/>
        <c:crosses val="autoZero"/>
        <c:crossBetween val="midCat"/>
      </c:valAx>
      <c:valAx>
        <c:axId val="213275392"/>
        <c:scaling>
          <c:orientation val="minMax"/>
          <c:min val="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="1" dirty="0" smtClean="0"/>
                  <a:t>Failure</a:t>
                </a:r>
                <a:r>
                  <a:rPr lang="en-US" altLang="zh-CN" b="1" baseline="0" dirty="0" smtClean="0"/>
                  <a:t> Ratio</a:t>
                </a:r>
                <a:r>
                  <a:rPr lang="zh-CN" altLang="en-US" b="1" dirty="0" smtClean="0"/>
                  <a:t>（</a:t>
                </a:r>
                <a:r>
                  <a:rPr lang="en-US" altLang="zh-CN" b="1" dirty="0" smtClean="0"/>
                  <a:t>%</a:t>
                </a:r>
                <a:r>
                  <a:rPr lang="zh-CN" altLang="en-US" b="1" dirty="0" smtClean="0"/>
                  <a:t>）</a:t>
                </a:r>
                <a:endParaRPr lang="zh-CN" altLang="en-US" b="1" dirty="0"/>
              </a:p>
            </c:rich>
          </c:tx>
          <c:spPr>
            <a:noFill/>
            <a:ln>
              <a:noFill/>
            </a:ln>
            <a:effectLst/>
          </c:spPr>
        </c:title>
        <c:numFmt formatCode="#,##0_);[Red]\(#,##0\)" sourceLinked="0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150594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noFill/>
    <a:ln>
      <a:noFill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5F6C7-AF2F-4D27-B1C4-B68F58E0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1503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7556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1278</cp:revision>
  <cp:lastPrinted>2017-03-22T09:01:00Z</cp:lastPrinted>
  <dcterms:created xsi:type="dcterms:W3CDTF">2017-05-05T04:57:00Z</dcterms:created>
  <dcterms:modified xsi:type="dcterms:W3CDTF">2017-09-29T14:14:00Z</dcterms:modified>
</cp:coreProperties>
</file>